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扬州市数据局扬州市政务信息系统改造项目（第一批）</w:t>
      </w:r>
      <w:r/>
    </w:p>
    <w:p>
      <w:pPr>
        <w:ind w:right="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JSZC-321000-JZCG-G2026-0009</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highlight w:val="none"/>
          <w:u w:val="single"/>
          <w:lang w:val="en-US" w:eastAsia="zh-CN"/>
        </w:rPr>
        <w:t xml:space="preserve">2</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0"/>
        </w:numPr>
        <w:ind w:left="1440" w:hanging="1440"/>
        <w:jc w:val="both"/>
        <w:spacing w:before="0" w:after="0"/>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1"/>
          <w:highlight w:val="none"/>
          <w:lang w:val="en-US" w:eastAsia="zh-CN" w:bidi="ar-SA"/>
        </w:rPr>
        <w:t xml:space="preserve">第</w:t>
      </w:r>
      <w:r>
        <w:rPr>
          <w:rFonts w:hint="eastAsia" w:ascii="黑体" w:hAnsi="黑体" w:eastAsia="黑体" w:cs="黑体"/>
          <w:sz w:val="36"/>
          <w:szCs w:val="21"/>
          <w:highlight w:val="none"/>
          <w:lang w:val="en-US" w:eastAsia="zh-CN" w:bidi="ar-SA"/>
        </w:rPr>
        <w:t xml:space="preserve">一</w:t>
      </w:r>
      <w:r>
        <w:rPr>
          <w:rFonts w:hint="default" w:ascii="黑体" w:hAnsi="黑体" w:eastAsia="黑体" w:cs="黑体"/>
          <w:sz w:val="36"/>
          <w:szCs w:val="21"/>
          <w:highlight w:val="none"/>
          <w:lang w:val="en-US" w:eastAsia="zh-CN" w:bidi="ar-SA"/>
        </w:rPr>
        <w:t xml:space="preserve">章</w:t>
      </w:r>
      <w:r>
        <w:rPr>
          <w:rFonts w:hint="eastAsia" w:ascii="黑体" w:hAnsi="黑体" w:eastAsia="黑体" w:cs="黑体"/>
          <w:sz w:val="36"/>
          <w:szCs w:val="21"/>
          <w:highlight w:val="none"/>
          <w:lang w:val="en-US" w:eastAsia="zh-CN" w:bidi="ar-SA"/>
        </w:rPr>
        <w:t xml:space="preserve"> </w:t>
      </w: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0"/>
        </w:numPr>
        <w:ind w:left="1440" w:hanging="1440"/>
        <w:jc w:val="both"/>
        <w:spacing w:before="0" w:after="0"/>
        <w:rPr>
          <w:highlight w:val="none"/>
        </w:rPr>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1"/>
          <w:highlight w:val="none"/>
          <w:lang w:val="en-US" w:eastAsia="zh-CN" w:bidi="ar-SA"/>
        </w:rPr>
        <w:t xml:space="preserve">第</w:t>
      </w:r>
      <w:r>
        <w:rPr>
          <w:rFonts w:hint="eastAsia" w:ascii="黑体" w:hAnsi="黑体" w:eastAsia="黑体" w:cs="黑体"/>
          <w:sz w:val="36"/>
          <w:szCs w:val="21"/>
          <w:highlight w:val="none"/>
          <w:lang w:val="en-US" w:eastAsia="zh-CN" w:bidi="ar-SA"/>
        </w:rPr>
        <w:t xml:space="preserve">二</w:t>
      </w:r>
      <w:r>
        <w:rPr>
          <w:rFonts w:hint="default" w:ascii="黑体" w:hAnsi="黑体" w:eastAsia="黑体" w:cs="黑体"/>
          <w:sz w:val="36"/>
          <w:szCs w:val="21"/>
          <w:highlight w:val="none"/>
          <w:lang w:val="en-US" w:eastAsia="zh-CN" w:bidi="ar-SA"/>
        </w:rPr>
        <w:t xml:space="preserve">章</w:t>
      </w:r>
      <w:r>
        <w:rPr>
          <w:rFonts w:hint="eastAsia" w:ascii="黑体" w:hAnsi="黑体" w:eastAsia="黑体" w:cs="黑体"/>
          <w:sz w:val="36"/>
          <w:szCs w:val="21"/>
          <w:highlight w:val="none"/>
          <w:lang w:val="en-US" w:eastAsia="zh-CN" w:bidi="ar-SA"/>
        </w:rPr>
        <w:t xml:space="preserve"> </w:t>
      </w:r>
      <w:r>
        <w:rPr>
          <w:rFonts w:ascii="黑体" w:hAnsi="黑体" w:eastAsia="黑体" w:cs="黑体"/>
          <w:color w:val="000000"/>
          <w:sz w:val="36"/>
          <w:highlight w:val="none"/>
        </w:rPr>
        <w:t xml:space="preserve">投标人须知…………………………………6</w:t>
      </w:r>
      <w:r/>
    </w:p>
    <w:p>
      <w:pPr>
        <w:numPr>
          <w:ilvl w:val="0"/>
          <w:numId w:val="0"/>
        </w:numPr>
        <w:ind w:left="1440" w:hanging="1440"/>
        <w:jc w:val="both"/>
        <w:spacing w:before="0" w:after="0"/>
        <w:rPr>
          <w:highlight w:val="none"/>
        </w:rPr>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1"/>
          <w:highlight w:val="none"/>
          <w:lang w:val="en-US" w:eastAsia="zh-CN" w:bidi="ar-SA"/>
        </w:rPr>
        <w:t xml:space="preserve">第</w:t>
      </w:r>
      <w:r>
        <w:rPr>
          <w:rFonts w:hint="eastAsia" w:ascii="黑体" w:hAnsi="黑体" w:eastAsia="黑体" w:cs="黑体"/>
          <w:sz w:val="36"/>
          <w:szCs w:val="21"/>
          <w:highlight w:val="none"/>
          <w:lang w:val="en-US" w:eastAsia="zh-CN" w:bidi="ar-SA"/>
        </w:rPr>
        <w:t xml:space="preserve">三</w:t>
      </w:r>
      <w:r>
        <w:rPr>
          <w:rFonts w:hint="default" w:ascii="黑体" w:hAnsi="黑体" w:eastAsia="黑体" w:cs="黑体"/>
          <w:sz w:val="36"/>
          <w:szCs w:val="21"/>
          <w:highlight w:val="none"/>
          <w:lang w:val="en-US" w:eastAsia="zh-CN" w:bidi="ar-SA"/>
        </w:rPr>
        <w:t xml:space="preserve">章</w:t>
      </w:r>
      <w:r>
        <w:rPr>
          <w:rFonts w:hint="eastAsia" w:ascii="黑体" w:hAnsi="黑体" w:eastAsia="黑体" w:cs="黑体"/>
          <w:sz w:val="36"/>
          <w:szCs w:val="21"/>
          <w:highlight w:val="none"/>
          <w:lang w:val="en-US" w:eastAsia="zh-CN" w:bidi="ar-SA"/>
        </w:rPr>
        <w:t xml:space="preserve"> </w:t>
      </w:r>
      <w:r>
        <w:rPr>
          <w:rFonts w:ascii="黑体" w:hAnsi="黑体" w:eastAsia="黑体" w:cs="黑体"/>
          <w:color w:val="000000"/>
          <w:sz w:val="36"/>
          <w:highlight w:val="none"/>
        </w:rPr>
        <w:t xml:space="preserve">合同文本……………………………………15</w:t>
      </w:r>
      <w:r/>
    </w:p>
    <w:p>
      <w:pPr>
        <w:numPr>
          <w:ilvl w:val="0"/>
          <w:numId w:val="0"/>
        </w:numPr>
        <w:ind w:left="1440" w:hanging="1440"/>
        <w:jc w:val="both"/>
        <w:spacing w:before="0" w:after="0"/>
        <w:rPr>
          <w:rFonts w:hint="default" w:eastAsia="黑体"/>
          <w:highlight w:val="none"/>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1"/>
          <w:highlight w:val="none"/>
          <w:lang w:val="en-US" w:eastAsia="zh-CN" w:bidi="ar-SA"/>
        </w:rPr>
        <w:t xml:space="preserve">第</w:t>
      </w:r>
      <w:r>
        <w:rPr>
          <w:rFonts w:hint="eastAsia" w:ascii="黑体" w:hAnsi="黑体" w:eastAsia="黑体" w:cs="黑体"/>
          <w:sz w:val="36"/>
          <w:szCs w:val="21"/>
          <w:highlight w:val="none"/>
          <w:lang w:val="en-US" w:eastAsia="zh-CN" w:bidi="ar-SA"/>
        </w:rPr>
        <w:t xml:space="preserve">四</w:t>
      </w:r>
      <w:r>
        <w:rPr>
          <w:rFonts w:hint="default" w:ascii="黑体" w:hAnsi="黑体" w:eastAsia="黑体" w:cs="黑体"/>
          <w:sz w:val="36"/>
          <w:szCs w:val="21"/>
          <w:highlight w:val="none"/>
          <w:lang w:val="en-US" w:eastAsia="zh-CN" w:bidi="ar-SA"/>
        </w:rPr>
        <w:t xml:space="preserve">章</w:t>
      </w:r>
      <w:r>
        <w:rPr>
          <w:rFonts w:hint="eastAsia" w:ascii="黑体" w:hAnsi="黑体" w:eastAsia="黑体" w:cs="黑体"/>
          <w:sz w:val="36"/>
          <w:szCs w:val="21"/>
          <w:highlight w:val="none"/>
          <w:lang w:val="en-US" w:eastAsia="zh-CN" w:bidi="ar-SA"/>
        </w:rPr>
        <w:t xml:space="preserve"> </w:t>
      </w: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21</w:t>
      </w:r>
      <w:r/>
    </w:p>
    <w:p>
      <w:pPr>
        <w:numPr>
          <w:ilvl w:val="0"/>
          <w:numId w:val="0"/>
        </w:numPr>
        <w:ind w:left="1440" w:hanging="1440"/>
        <w:jc w:val="both"/>
        <w:spacing w:before="0" w:after="0"/>
        <w:rPr>
          <w:rFonts w:hint="default" w:eastAsia="黑体"/>
          <w:highlight w:val="none"/>
          <w:lang w:val="en-US" w:eastAsia="zh-CN"/>
        </w:rPr>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1"/>
          <w:highlight w:val="none"/>
          <w:lang w:val="en-US" w:eastAsia="zh-CN" w:bidi="ar-SA"/>
        </w:rPr>
        <w:t xml:space="preserve">第</w:t>
      </w:r>
      <w:r>
        <w:rPr>
          <w:rFonts w:hint="eastAsia" w:ascii="黑体" w:hAnsi="黑体" w:eastAsia="黑体" w:cs="黑体"/>
          <w:sz w:val="36"/>
          <w:szCs w:val="21"/>
          <w:highlight w:val="none"/>
          <w:lang w:val="en-US" w:eastAsia="zh-CN" w:bidi="ar-SA"/>
        </w:rPr>
        <w:t xml:space="preserve">五</w:t>
      </w:r>
      <w:r>
        <w:rPr>
          <w:rFonts w:hint="default" w:ascii="黑体" w:hAnsi="黑体" w:eastAsia="黑体" w:cs="黑体"/>
          <w:sz w:val="36"/>
          <w:szCs w:val="21"/>
          <w:highlight w:val="none"/>
          <w:lang w:val="en-US" w:eastAsia="zh-CN" w:bidi="ar-SA"/>
        </w:rPr>
        <w:t xml:space="preserve">章</w:t>
      </w:r>
      <w:r>
        <w:rPr>
          <w:rFonts w:hint="eastAsia" w:ascii="黑体" w:hAnsi="黑体" w:eastAsia="黑体" w:cs="黑体"/>
          <w:sz w:val="36"/>
          <w:szCs w:val="21"/>
          <w:highlight w:val="none"/>
          <w:lang w:val="en-US" w:eastAsia="zh-CN" w:bidi="ar-SA"/>
        </w:rPr>
        <w:t xml:space="preserve"> </w:t>
      </w: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72</w:t>
      </w:r>
      <w:r/>
    </w:p>
    <w:p>
      <w:pPr>
        <w:numPr>
          <w:ilvl w:val="0"/>
          <w:numId w:val="0"/>
        </w:numPr>
        <w:ind w:left="1440" w:hanging="1440"/>
        <w:jc w:val="both"/>
        <w:spacing w:before="0" w:after="0"/>
        <w:rPr>
          <w:highlight w:val="none"/>
        </w:rPr>
        <w:pBdr>
          <w:top w:val="none" w:color="000000" w:sz="0" w:space="0"/>
          <w:left w:val="none" w:color="000000" w:sz="0" w:space="0"/>
          <w:bottom w:val="none" w:color="000000" w:sz="0" w:space="0"/>
          <w:right w:val="none" w:color="000000" w:sz="0" w:space="0"/>
        </w:pBdr>
      </w:pPr>
      <w:r>
        <w:rPr>
          <w:rFonts w:hint="default" w:ascii="黑体" w:hAnsi="黑体" w:eastAsia="黑体" w:cs="黑体"/>
          <w:sz w:val="36"/>
          <w:szCs w:val="21"/>
          <w:highlight w:val="none"/>
          <w:lang w:val="en-US" w:eastAsia="zh-CN" w:bidi="ar-SA"/>
        </w:rPr>
        <w:t xml:space="preserve">第</w:t>
      </w:r>
      <w:r>
        <w:rPr>
          <w:rFonts w:hint="eastAsia" w:ascii="黑体" w:hAnsi="黑体" w:eastAsia="黑体" w:cs="黑体"/>
          <w:sz w:val="36"/>
          <w:szCs w:val="21"/>
          <w:highlight w:val="none"/>
          <w:lang w:val="en-US" w:eastAsia="zh-CN" w:bidi="ar-SA"/>
        </w:rPr>
        <w:t xml:space="preserve">六</w:t>
      </w:r>
      <w:r>
        <w:rPr>
          <w:rFonts w:hint="default" w:ascii="黑体" w:hAnsi="黑体" w:eastAsia="黑体" w:cs="黑体"/>
          <w:sz w:val="36"/>
          <w:szCs w:val="21"/>
          <w:highlight w:val="none"/>
          <w:lang w:val="en-US" w:eastAsia="zh-CN" w:bidi="ar-SA"/>
        </w:rPr>
        <w:t xml:space="preserve">章</w:t>
      </w:r>
      <w:r>
        <w:rPr>
          <w:rFonts w:hint="eastAsia" w:ascii="黑体" w:hAnsi="黑体" w:eastAsia="黑体" w:cs="黑体"/>
          <w:sz w:val="36"/>
          <w:szCs w:val="21"/>
          <w:highlight w:val="none"/>
          <w:lang w:val="en-US" w:eastAsia="zh-CN" w:bidi="ar-SA"/>
        </w:rPr>
        <w:t xml:space="preserve"> </w:t>
      </w: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8</w:t>
      </w:r>
      <w:r>
        <w:rPr>
          <w:rFonts w:ascii="黑体" w:hAnsi="黑体" w:eastAsia="黑体" w:cs="黑体"/>
          <w:color w:val="000000"/>
          <w:sz w:val="36"/>
          <w:highlight w:val="none"/>
        </w:rPr>
        <w:t xml:space="preserve">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1014"/>
      </w:pPr>
      <w:r>
        <w:rPr>
          <w:rStyle w:val="1049"/>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扬州市数据局</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扬州市数据局扬州市政务信息系统改造项目（第一批）</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JSZC-321000-JZCG-G2026-0009</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扬州市数据局扬州市政务信息系统改造项目（第一批）</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3</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20</w:t>
      </w:r>
      <w:r>
        <w:rPr>
          <w:rFonts w:ascii="宋体" w:hAnsi="宋体" w:eastAsia="宋体" w:cs="宋体"/>
          <w:color w:val="ff0000"/>
          <w:sz w:val="24"/>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JSZC-321000-JZCG-G2026-0009</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扬州市数据局扬州市政务信息系统改造项目（第一批）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1126"/>
        <w:tblW w:w="502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146"/>
        <w:gridCol w:w="2743"/>
        <w:gridCol w:w="2541"/>
        <w:gridCol w:w="1250"/>
        <w:gridCol w:w="1335"/>
      </w:tblGrid>
      <w:tr>
        <w:trPr>
          <w:trHeight w:val="782"/>
          <w:tblHeader/>
        </w:trPr>
        <w:tc>
          <w:tcPr>
            <w:shd w:val="clear" w:color="auto" w:fill="ffffff"/>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pStyle w:val="1125"/>
              <w:jc w:val="center"/>
              <w:spacing w:line="400" w:lineRule="exact"/>
              <w:rPr>
                <w:rFonts w:hint="default" w:ascii="宋体" w:hAnsi="宋体" w:eastAsia="宋体" w:cs="宋体"/>
                <w:b/>
                <w:bCs w:val="0"/>
                <w:color w:val="000000"/>
                <w:sz w:val="24"/>
                <w:szCs w:val="24"/>
                <w:lang w:val="en-US" w:eastAsia="zh-CN"/>
              </w:rPr>
            </w:pPr>
            <w:r>
              <w:rPr>
                <w:rFonts w:hint="eastAsia" w:cs="宋体"/>
                <w:b/>
                <w:bCs w:val="0"/>
                <w:color w:val="000000"/>
                <w:spacing w:val="2"/>
                <w:sz w:val="24"/>
                <w:szCs w:val="24"/>
                <w:lang w:val="en-US" w:eastAsia="zh-CN"/>
              </w:rPr>
              <w:t xml:space="preserve">采购包号</w:t>
            </w:r>
            <w:r/>
          </w:p>
        </w:tc>
        <w:tc>
          <w:tcPr>
            <w:shd w:val="clear" w:color="auto" w:fill="ffffff"/>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1125"/>
              <w:jc w:val="center"/>
              <w:spacing w:line="400" w:lineRule="exact"/>
              <w:rPr>
                <w:rFonts w:hint="eastAsia" w:ascii="宋体" w:hAnsi="宋体" w:eastAsia="宋体" w:cs="宋体"/>
                <w:b/>
                <w:bCs w:val="0"/>
                <w:color w:val="000000"/>
                <w:sz w:val="24"/>
                <w:szCs w:val="24"/>
              </w:rPr>
            </w:pPr>
            <w:r>
              <w:rPr>
                <w:rFonts w:hint="eastAsia" w:ascii="宋体" w:hAnsi="宋体" w:eastAsia="宋体" w:cs="宋体"/>
                <w:b/>
                <w:bCs w:val="0"/>
                <w:color w:val="000000"/>
                <w:spacing w:val="2"/>
                <w:sz w:val="24"/>
                <w:szCs w:val="24"/>
              </w:rPr>
              <w:t xml:space="preserve">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1125"/>
              <w:jc w:val="center"/>
              <w:spacing w:line="4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pacing w:val="1"/>
                <w:sz w:val="24"/>
                <w:szCs w:val="24"/>
              </w:rPr>
              <w:t xml:space="preserve">最终用户</w:t>
            </w:r>
            <w:r>
              <w:rPr>
                <w:rFonts w:hint="eastAsia" w:cs="宋体"/>
                <w:b/>
                <w:bCs w:val="0"/>
                <w:color w:val="000000"/>
                <w:spacing w:val="1"/>
                <w:sz w:val="24"/>
                <w:szCs w:val="24"/>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b/>
                <w:bCs w:val="0"/>
                <w:color w:val="000000"/>
                <w:spacing w:val="-2"/>
                <w:sz w:val="24"/>
                <w:szCs w:val="24"/>
              </w:rPr>
            </w:pPr>
            <w:r>
              <w:rPr>
                <w:rFonts w:hint="eastAsia" w:ascii="宋体" w:hAnsi="宋体" w:eastAsia="宋体" w:cs="宋体"/>
                <w:b/>
                <w:bCs w:val="0"/>
                <w:color w:val="000000"/>
                <w:spacing w:val="-2"/>
                <w:sz w:val="24"/>
                <w:szCs w:val="24"/>
              </w:rPr>
              <w:t xml:space="preserve">数量/单位</w:t>
            </w:r>
            <w:r/>
          </w:p>
          <w:p>
            <w:pPr>
              <w:pStyle w:val="1125"/>
              <w:jc w:val="center"/>
              <w:spacing w:line="400" w:lineRule="exact"/>
              <w:rPr>
                <w:rFonts w:hint="eastAsia" w:ascii="宋体" w:hAnsi="宋体" w:eastAsia="宋体" w:cs="宋体"/>
                <w:b/>
                <w:bCs w:val="0"/>
                <w:color w:val="000000"/>
                <w:sz w:val="24"/>
                <w:szCs w:val="24"/>
              </w:rPr>
            </w:pPr>
            <w:r>
              <w:rPr>
                <w:rFonts w:hint="eastAsia" w:ascii="宋体" w:hAnsi="宋体" w:eastAsia="宋体" w:cs="宋体"/>
                <w:b/>
                <w:bCs w:val="0"/>
                <w:color w:val="000000"/>
                <w:spacing w:val="-2"/>
                <w:sz w:val="24"/>
                <w:szCs w:val="24"/>
                <w:lang w:eastAsia="zh-CN"/>
              </w:rPr>
              <w:t xml:space="preserve">（</w:t>
            </w:r>
            <w:r>
              <w:rPr>
                <w:rFonts w:hint="eastAsia" w:ascii="宋体" w:hAnsi="宋体" w:eastAsia="宋体" w:cs="宋体"/>
                <w:b/>
                <w:bCs w:val="0"/>
                <w:color w:val="000000"/>
                <w:spacing w:val="-2"/>
                <w:sz w:val="24"/>
                <w:szCs w:val="24"/>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1125"/>
              <w:jc w:val="center"/>
              <w:spacing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pacing w:val="4"/>
                <w:sz w:val="24"/>
                <w:szCs w:val="24"/>
                <w:highlight w:val="none"/>
              </w:rPr>
              <w:t xml:space="preserve">采购预算</w:t>
            </w:r>
            <w:r/>
          </w:p>
          <w:p>
            <w:pPr>
              <w:pStyle w:val="1125"/>
              <w:jc w:val="center"/>
              <w:spacing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pacing w:val="-1"/>
                <w:sz w:val="24"/>
                <w:szCs w:val="24"/>
                <w:highlight w:val="none"/>
              </w:rPr>
              <w:t xml:space="preserve">（</w:t>
            </w:r>
            <w:r>
              <w:rPr>
                <w:rFonts w:hint="eastAsia" w:ascii="宋体" w:hAnsi="宋体" w:eastAsia="宋体" w:cs="宋体"/>
                <w:b/>
                <w:bCs w:val="0"/>
                <w:color w:val="000000"/>
                <w:spacing w:val="-1"/>
                <w:sz w:val="24"/>
                <w:szCs w:val="24"/>
                <w:highlight w:val="none"/>
                <w:lang w:eastAsia="zh-CN"/>
              </w:rPr>
              <w:t xml:space="preserve">万</w:t>
            </w:r>
            <w:r>
              <w:rPr>
                <w:rFonts w:hint="eastAsia" w:ascii="宋体" w:hAnsi="宋体" w:eastAsia="宋体" w:cs="宋体"/>
                <w:b/>
                <w:bCs w:val="0"/>
                <w:color w:val="000000"/>
                <w:spacing w:val="-1"/>
                <w:sz w:val="24"/>
                <w:szCs w:val="24"/>
                <w:highlight w:val="none"/>
              </w:rPr>
              <w:t xml:space="preserve">元）</w:t>
            </w:r>
            <w:r/>
          </w:p>
        </w:tc>
      </w:tr>
      <w:tr>
        <w:trPr>
          <w:trHeight w:val="770"/>
        </w:trPr>
        <w:tc>
          <w:tcPr>
            <w:shd w:val="clear" w:color="auto" w:fill="ffffff"/>
            <w:tcBorders>
              <w:top w:val="single" w:color="000000" w:sz="4" w:space="0"/>
              <w:left w:val="single" w:color="000000" w:sz="4" w:space="0"/>
              <w:right w:val="single" w:color="000000" w:sz="4" w:space="0"/>
            </w:tcBorders>
            <w:tcW w:w="636" w:type="pct"/>
            <w:vAlign w:val="center"/>
            <w:vMerge w:val="restart"/>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扬州市网络综合治理平台迁移适配项目</w:t>
            </w:r>
            <w:r/>
          </w:p>
        </w:tc>
        <w:tc>
          <w:tcPr>
            <w:shd w:val="clear" w:color="auto" w:fill="ffffff"/>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扬州市委网络安全和信息化委员会办公室</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0</w:t>
            </w:r>
            <w:r/>
          </w:p>
        </w:tc>
      </w:tr>
      <w:tr>
        <w:trPr>
          <w:trHeight w:val="771"/>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扬州市重大项目全生命周期服务管理平台项目</w:t>
            </w:r>
            <w:r/>
          </w:p>
        </w:tc>
        <w:tc>
          <w:tcPr>
            <w:shd w:val="clear" w:color="auto" w:fill="ffffff"/>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扬州市发展和改革委员会</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44.46</w:t>
            </w:r>
            <w:r/>
          </w:p>
        </w:tc>
      </w:tr>
      <w:tr>
        <w:trPr>
          <w:trHeight w:val="771"/>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扬州市公共信用大数据服务平台项目</w:t>
            </w:r>
            <w:r/>
          </w:p>
        </w:tc>
        <w:tc>
          <w:tcPr>
            <w:shd w:val="clear" w:color="auto" w:fill="ffffff"/>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扬州市发展和改革委员会</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7</w:t>
            </w:r>
            <w:r>
              <w:rPr>
                <w:rFonts w:hint="eastAsia" w:cs="Times New Roman"/>
                <w:color w:val="000000"/>
                <w:sz w:val="24"/>
                <w:szCs w:val="24"/>
                <w:highlight w:val="none"/>
                <w:lang w:val="en-US" w:eastAsia="zh-CN"/>
              </w:rPr>
              <w:t xml:space="preserve">0.39</w:t>
            </w:r>
            <w:r/>
          </w:p>
        </w:tc>
      </w:tr>
      <w:tr>
        <w:trPr>
          <w:trHeight w:val="770"/>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扬州市智慧民政云平台迁移适配项目</w:t>
            </w:r>
            <w:r/>
          </w:p>
        </w:tc>
        <w:tc>
          <w:tcPr>
            <w:shd w:val="clear" w:color="auto" w:fill="ffffff"/>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扬州市民政局</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35</w:t>
            </w:r>
            <w:r>
              <w:rPr>
                <w:rFonts w:hint="default" w:ascii="Times New Roman" w:hAnsi="Times New Roman" w:cs="Times New Roman"/>
                <w:color w:val="000000"/>
                <w:sz w:val="24"/>
                <w:szCs w:val="24"/>
                <w:highlight w:val="none"/>
                <w:lang w:val="en-US" w:eastAsia="zh-CN"/>
              </w:rPr>
              <w:t xml:space="preserve">.</w:t>
            </w:r>
            <w:r>
              <w:rPr>
                <w:rFonts w:hint="default" w:ascii="Times New Roman" w:hAnsi="Times New Roman" w:eastAsia="宋体" w:cs="Times New Roman"/>
                <w:color w:val="000000"/>
                <w:sz w:val="24"/>
                <w:szCs w:val="24"/>
                <w:highlight w:val="none"/>
                <w:lang w:val="en-US" w:eastAsia="zh-CN"/>
              </w:rPr>
              <w:t xml:space="preserve">49</w:t>
            </w:r>
            <w:r/>
          </w:p>
        </w:tc>
      </w:tr>
      <w:tr>
        <w:trPr>
          <w:trHeight w:val="770"/>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1125"/>
              <w:ind w:right="169"/>
              <w:jc w:val="left"/>
              <w:spacing w:line="32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扬州生态环境监测“一张网”管理系统</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扬州市生态环境局</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204" w:lineRule="auto"/>
              <w:rPr>
                <w:rFonts w:hint="eastAsia" w:ascii="宋体" w:hAnsi="宋体" w:eastAsia="宋体" w:cs="宋体"/>
                <w:spacing w:val="-1"/>
                <w:sz w:val="24"/>
                <w:szCs w:val="24"/>
                <w:lang w:eastAsia="en-US"/>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ind w:right="90" w:firstLine="8"/>
              <w:jc w:val="center"/>
              <w:spacing w:line="269" w:lineRule="auto"/>
              <w:rPr>
                <w:rFonts w:hint="default" w:ascii="Times New Roman" w:hAnsi="Times New Roman" w:eastAsia="宋体" w:cs="Times New Roman"/>
                <w:sz w:val="24"/>
                <w:szCs w:val="24"/>
                <w:highlight w:val="none"/>
              </w:rPr>
            </w:pPr>
            <w:r>
              <w:rPr>
                <w:rFonts w:hint="default" w:ascii="Times New Roman" w:hAnsi="Times New Roman" w:cs="Times New Roman"/>
                <w:sz w:val="24"/>
                <w:szCs w:val="24"/>
                <w:highlight w:val="none"/>
              </w:rPr>
              <w:t xml:space="preserve">72.9</w:t>
            </w:r>
            <w:r/>
          </w:p>
        </w:tc>
      </w:tr>
      <w:tr>
        <w:trPr>
          <w:trHeight w:val="770"/>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1125"/>
              <w:ind w:right="169"/>
              <w:jc w:val="left"/>
              <w:spacing w:line="32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扬州市污染防治综合监管平台</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扬州市生态环境局</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204" w:lineRule="auto"/>
              <w:rPr>
                <w:rFonts w:hint="eastAsia" w:ascii="宋体" w:hAnsi="宋体" w:eastAsia="宋体" w:cs="宋体"/>
                <w:spacing w:val="-1"/>
                <w:sz w:val="24"/>
                <w:szCs w:val="24"/>
                <w:lang w:eastAsia="en-US"/>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ind w:right="90" w:firstLine="8"/>
              <w:jc w:val="center"/>
              <w:spacing w:line="269" w:lineRule="auto"/>
              <w:rPr>
                <w:rFonts w:hint="eastAsia"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11.</w:t>
            </w:r>
            <w:r>
              <w:rPr>
                <w:rFonts w:hint="eastAsia" w:ascii="Times New Roman" w:hAnsi="Times New Roman" w:cs="Times New Roman"/>
                <w:sz w:val="24"/>
                <w:szCs w:val="24"/>
                <w:highlight w:val="none"/>
                <w:lang w:val="en-US" w:eastAsia="zh-CN"/>
              </w:rPr>
              <w:t xml:space="preserve">1</w:t>
            </w:r>
            <w:r/>
          </w:p>
        </w:tc>
      </w:tr>
      <w:tr>
        <w:trPr>
          <w:trHeight w:val="770"/>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1125"/>
              <w:ind w:right="169"/>
              <w:jc w:val="left"/>
              <w:spacing w:line="32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扬州市财税库联网分析系统迁移适配改造项目</w:t>
            </w:r>
            <w:r/>
          </w:p>
        </w:tc>
        <w:tc>
          <w:tcPr>
            <w:shd w:val="clear" w:color="auto" w:fill="auto"/>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扬州市财政局</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204" w:lineRule="auto"/>
              <w:rPr>
                <w:rFonts w:hint="eastAsia" w:ascii="宋体" w:hAnsi="宋体" w:eastAsia="宋体" w:cs="宋体"/>
                <w:spacing w:val="-1"/>
                <w:sz w:val="24"/>
                <w:szCs w:val="24"/>
                <w:lang w:eastAsia="en-US"/>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ind w:right="90" w:firstLine="8"/>
              <w:jc w:val="center"/>
              <w:spacing w:line="269" w:lineRule="auto"/>
              <w:rPr>
                <w:rFonts w:hint="default" w:ascii="Times New Roman" w:hAnsi="Times New Roman" w:eastAsia="宋体" w:cs="Times New Roman"/>
                <w:sz w:val="24"/>
                <w:szCs w:val="24"/>
                <w:highlight w:val="none"/>
              </w:rPr>
            </w:pPr>
            <w:r>
              <w:rPr>
                <w:rFonts w:hint="default" w:ascii="Times New Roman" w:hAnsi="Times New Roman" w:eastAsia="方正仿宋_GBK" w:cs="Times New Roman"/>
                <w:sz w:val="24"/>
                <w:szCs w:val="24"/>
                <w:highlight w:val="none"/>
              </w:rPr>
              <w:t xml:space="preserve">10.41</w:t>
            </w:r>
            <w:r/>
          </w:p>
        </w:tc>
      </w:tr>
      <w:tr>
        <w:trPr>
          <w:trHeight w:val="770"/>
        </w:trPr>
        <w:tc>
          <w:tcPr>
            <w:gridSpan w:val="3"/>
            <w:shd w:val="clear" w:color="auto" w:fill="ffffff"/>
            <w:tcBorders>
              <w:left w:val="single" w:color="000000" w:sz="4" w:space="0"/>
              <w:bottom w:val="single" w:color="000000" w:sz="4" w:space="0"/>
              <w:right w:val="single" w:color="000000" w:sz="4" w:space="0"/>
            </w:tcBorders>
            <w:tcW w:w="3566" w:type="pct"/>
            <w:vAlign w:val="center"/>
            <w:textDirection w:val="lrTb"/>
            <w:noWrap w:val="false"/>
          </w:tcPr>
          <w:p>
            <w:pPr>
              <w:pStyle w:val="1125"/>
              <w:jc w:val="left"/>
              <w:spacing w:line="400" w:lineRule="exact"/>
              <w:tabs>
                <w:tab w:val="left" w:pos="1497" w:leader="none"/>
              </w:tabs>
              <w:rPr>
                <w:rFonts w:hint="default" w:ascii="宋体" w:hAnsi="宋体" w:eastAsia="宋体" w:cs="宋体"/>
                <w:color w:val="000000"/>
                <w:sz w:val="24"/>
                <w:szCs w:val="24"/>
                <w:lang w:val="en-US" w:eastAsia="zh-CN"/>
              </w:rPr>
            </w:pPr>
            <w:r>
              <w:rPr>
                <w:rFonts w:hint="eastAsia" w:cs="宋体"/>
                <w:color w:val="000000"/>
                <w:sz w:val="24"/>
                <w:szCs w:val="24"/>
                <w:lang w:eastAsia="zh-CN"/>
              </w:rPr>
              <w:tab/>
            </w:r>
            <w:r>
              <w:rPr>
                <w:rFonts w:hint="eastAsia" w:cs="宋体"/>
                <w:color w:val="000000"/>
                <w:sz w:val="24"/>
                <w:szCs w:val="24"/>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204"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ind w:right="90" w:firstLine="8"/>
              <w:jc w:val="center"/>
              <w:spacing w:line="269" w:lineRule="auto"/>
              <w:rPr>
                <w:rFonts w:hint="default" w:ascii="Times New Roman" w:hAnsi="Times New Roman"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284.75</w:t>
            </w:r>
            <w:r/>
          </w:p>
        </w:tc>
      </w:tr>
    </w:tbl>
    <w:p>
      <w:pPr>
        <w:pStyle w:val="839"/>
      </w:pPr>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1126"/>
        <w:tblW w:w="502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145"/>
        <w:gridCol w:w="2863"/>
        <w:gridCol w:w="2416"/>
        <w:gridCol w:w="1249"/>
        <w:gridCol w:w="1333"/>
      </w:tblGrid>
      <w:tr>
        <w:trPr>
          <w:trHeight w:val="782"/>
          <w:tblHeader/>
        </w:trPr>
        <w:tc>
          <w:tcPr>
            <w:shd w:val="clear" w:color="auto" w:fill="ffffff"/>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pStyle w:val="1125"/>
              <w:jc w:val="center"/>
              <w:spacing w:line="400" w:lineRule="exact"/>
              <w:rPr>
                <w:rFonts w:hint="default" w:ascii="宋体" w:hAnsi="宋体" w:eastAsia="宋体" w:cs="宋体"/>
                <w:b/>
                <w:bCs w:val="0"/>
                <w:color w:val="000000"/>
                <w:sz w:val="24"/>
                <w:szCs w:val="24"/>
                <w:lang w:val="en-US" w:eastAsia="zh-CN"/>
              </w:rPr>
            </w:pPr>
            <w:r>
              <w:rPr>
                <w:rFonts w:hint="eastAsia" w:cs="宋体"/>
                <w:b/>
                <w:bCs w:val="0"/>
                <w:color w:val="000000"/>
                <w:spacing w:val="2"/>
                <w:sz w:val="24"/>
                <w:szCs w:val="24"/>
                <w:lang w:val="en-US" w:eastAsia="zh-CN"/>
              </w:rPr>
              <w:t xml:space="preserve">采购包号</w:t>
            </w:r>
            <w:r/>
          </w:p>
        </w:tc>
        <w:tc>
          <w:tcPr>
            <w:shd w:val="clear" w:color="auto" w:fill="ffffff"/>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pStyle w:val="1125"/>
              <w:jc w:val="center"/>
              <w:spacing w:line="400" w:lineRule="exact"/>
              <w:rPr>
                <w:rFonts w:hint="eastAsia" w:ascii="宋体" w:hAnsi="宋体" w:eastAsia="宋体" w:cs="宋体"/>
                <w:b/>
                <w:bCs w:val="0"/>
                <w:color w:val="000000"/>
                <w:sz w:val="24"/>
                <w:szCs w:val="24"/>
              </w:rPr>
            </w:pPr>
            <w:r>
              <w:rPr>
                <w:rFonts w:hint="eastAsia" w:ascii="宋体" w:hAnsi="宋体" w:eastAsia="宋体" w:cs="宋体"/>
                <w:b/>
                <w:bCs w:val="0"/>
                <w:color w:val="000000"/>
                <w:spacing w:val="2"/>
                <w:sz w:val="24"/>
                <w:szCs w:val="24"/>
              </w:rPr>
              <w:t xml:space="preserve">采购标的</w:t>
            </w:r>
            <w:r/>
          </w:p>
        </w:tc>
        <w:tc>
          <w:tcPr>
            <w:shd w:val="clear" w:color="auto" w:fill="ffffff"/>
            <w:tcBorders>
              <w:top w:val="single" w:color="000000" w:sz="4" w:space="0"/>
              <w:left w:val="single" w:color="000000" w:sz="4" w:space="0"/>
              <w:bottom w:val="single" w:color="000000" w:sz="4" w:space="0"/>
              <w:right w:val="single" w:color="000000" w:sz="4" w:space="0"/>
            </w:tcBorders>
            <w:tcW w:w="1339" w:type="pct"/>
            <w:vAlign w:val="center"/>
            <w:textDirection w:val="lrTb"/>
            <w:noWrap w:val="false"/>
          </w:tcPr>
          <w:p>
            <w:pPr>
              <w:pStyle w:val="1125"/>
              <w:jc w:val="center"/>
              <w:spacing w:line="40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pacing w:val="1"/>
                <w:sz w:val="24"/>
                <w:szCs w:val="24"/>
              </w:rPr>
              <w:t xml:space="preserve">最终用户</w:t>
            </w:r>
            <w:r>
              <w:rPr>
                <w:rFonts w:hint="eastAsia" w:cs="宋体"/>
                <w:b/>
                <w:bCs w:val="0"/>
                <w:color w:val="000000"/>
                <w:spacing w:val="1"/>
                <w:sz w:val="24"/>
                <w:szCs w:val="24"/>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b/>
                <w:bCs w:val="0"/>
                <w:color w:val="000000"/>
                <w:spacing w:val="-2"/>
                <w:sz w:val="24"/>
                <w:szCs w:val="24"/>
              </w:rPr>
            </w:pPr>
            <w:r>
              <w:rPr>
                <w:rFonts w:hint="eastAsia" w:ascii="宋体" w:hAnsi="宋体" w:eastAsia="宋体" w:cs="宋体"/>
                <w:b/>
                <w:bCs w:val="0"/>
                <w:color w:val="000000"/>
                <w:spacing w:val="-2"/>
                <w:sz w:val="24"/>
                <w:szCs w:val="24"/>
              </w:rPr>
              <w:t xml:space="preserve">数量/单位</w:t>
            </w:r>
            <w:r/>
          </w:p>
          <w:p>
            <w:pPr>
              <w:pStyle w:val="1125"/>
              <w:jc w:val="center"/>
              <w:spacing w:line="400" w:lineRule="exact"/>
              <w:rPr>
                <w:rFonts w:hint="eastAsia" w:ascii="宋体" w:hAnsi="宋体" w:eastAsia="宋体" w:cs="宋体"/>
                <w:b/>
                <w:bCs w:val="0"/>
                <w:color w:val="000000"/>
                <w:sz w:val="24"/>
                <w:szCs w:val="24"/>
              </w:rPr>
            </w:pPr>
            <w:r>
              <w:rPr>
                <w:rFonts w:hint="eastAsia" w:ascii="宋体" w:hAnsi="宋体" w:eastAsia="宋体" w:cs="宋体"/>
                <w:b/>
                <w:bCs w:val="0"/>
                <w:color w:val="000000"/>
                <w:spacing w:val="-2"/>
                <w:sz w:val="24"/>
                <w:szCs w:val="24"/>
                <w:lang w:eastAsia="zh-CN"/>
              </w:rPr>
              <w:t xml:space="preserve">（</w:t>
            </w:r>
            <w:r>
              <w:rPr>
                <w:rFonts w:hint="eastAsia" w:ascii="宋体" w:hAnsi="宋体" w:eastAsia="宋体" w:cs="宋体"/>
                <w:b/>
                <w:bCs w:val="0"/>
                <w:color w:val="000000"/>
                <w:spacing w:val="-2"/>
                <w:sz w:val="24"/>
                <w:szCs w:val="24"/>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1125"/>
              <w:jc w:val="center"/>
              <w:spacing w:line="400" w:lineRule="exact"/>
              <w:rPr>
                <w:rFonts w:hint="eastAsia" w:ascii="宋体" w:hAnsi="宋体" w:eastAsia="宋体" w:cs="宋体"/>
                <w:b/>
                <w:bCs w:val="0"/>
                <w:color w:val="000000"/>
                <w:sz w:val="24"/>
                <w:szCs w:val="24"/>
                <w:highlight w:val="none"/>
              </w:rPr>
            </w:pPr>
            <w:r>
              <w:rPr>
                <w:rFonts w:hint="eastAsia" w:cs="宋体"/>
                <w:b/>
                <w:bCs w:val="0"/>
                <w:color w:val="000000"/>
                <w:spacing w:val="4"/>
                <w:sz w:val="24"/>
                <w:szCs w:val="24"/>
                <w:highlight w:val="none"/>
                <w:lang w:val="en-US" w:eastAsia="zh-CN"/>
              </w:rPr>
              <w:t xml:space="preserve">最高限价</w:t>
            </w:r>
            <w:r>
              <w:rPr>
                <w:rFonts w:hint="eastAsia" w:ascii="宋体" w:hAnsi="宋体" w:eastAsia="宋体" w:cs="宋体"/>
                <w:b/>
                <w:bCs w:val="0"/>
                <w:color w:val="000000"/>
                <w:spacing w:val="-1"/>
                <w:sz w:val="24"/>
                <w:szCs w:val="24"/>
                <w:highlight w:val="none"/>
              </w:rPr>
              <w:t xml:space="preserve">（</w:t>
            </w:r>
            <w:r>
              <w:rPr>
                <w:rFonts w:hint="eastAsia" w:ascii="宋体" w:hAnsi="宋体" w:eastAsia="宋体" w:cs="宋体"/>
                <w:b/>
                <w:bCs w:val="0"/>
                <w:color w:val="000000"/>
                <w:spacing w:val="-1"/>
                <w:sz w:val="24"/>
                <w:szCs w:val="24"/>
                <w:highlight w:val="none"/>
                <w:lang w:eastAsia="zh-CN"/>
              </w:rPr>
              <w:t xml:space="preserve">万</w:t>
            </w:r>
            <w:r>
              <w:rPr>
                <w:rFonts w:hint="eastAsia" w:ascii="宋体" w:hAnsi="宋体" w:eastAsia="宋体" w:cs="宋体"/>
                <w:b/>
                <w:bCs w:val="0"/>
                <w:color w:val="000000"/>
                <w:spacing w:val="-1"/>
                <w:sz w:val="24"/>
                <w:szCs w:val="24"/>
                <w:highlight w:val="none"/>
              </w:rPr>
              <w:t xml:space="preserve">元）</w:t>
            </w:r>
            <w:r/>
          </w:p>
        </w:tc>
      </w:tr>
      <w:tr>
        <w:trPr>
          <w:trHeight w:val="770"/>
        </w:trPr>
        <w:tc>
          <w:tcPr>
            <w:shd w:val="clear" w:color="auto" w:fill="ffffff"/>
            <w:tcBorders>
              <w:top w:val="single" w:color="000000" w:sz="4" w:space="0"/>
              <w:left w:val="single" w:color="000000" w:sz="4" w:space="0"/>
              <w:right w:val="single" w:color="000000" w:sz="4" w:space="0"/>
            </w:tcBorders>
            <w:tcW w:w="636" w:type="pct"/>
            <w:vAlign w:val="center"/>
            <w:vMerge w:val="restart"/>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扬州市网络综合治理平台迁移适配项目</w:t>
            </w:r>
            <w:r/>
          </w:p>
        </w:tc>
        <w:tc>
          <w:tcPr>
            <w:shd w:val="clear" w:color="auto" w:fill="ffffff"/>
            <w:tcBorders>
              <w:top w:val="single" w:color="000000" w:sz="4" w:space="0"/>
              <w:left w:val="single" w:color="000000" w:sz="4" w:space="0"/>
              <w:bottom w:val="single" w:color="000000" w:sz="4" w:space="0"/>
              <w:right w:val="single" w:color="000000" w:sz="4" w:space="0"/>
            </w:tcBorders>
            <w:tcW w:w="1339"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扬州市委网络安全和信息化委员会办公室</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0</w:t>
            </w:r>
            <w:r/>
          </w:p>
        </w:tc>
      </w:tr>
      <w:tr>
        <w:trPr>
          <w:trHeight w:val="771"/>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扬州市重大项目全生命周期服务管理平台项目</w:t>
            </w:r>
            <w:r/>
          </w:p>
        </w:tc>
        <w:tc>
          <w:tcPr>
            <w:shd w:val="clear" w:color="auto" w:fill="ffffff"/>
            <w:tcBorders>
              <w:top w:val="single" w:color="000000" w:sz="4" w:space="0"/>
              <w:left w:val="single" w:color="000000" w:sz="4" w:space="0"/>
              <w:bottom w:val="single" w:color="000000" w:sz="4" w:space="0"/>
              <w:right w:val="single" w:color="000000" w:sz="4" w:space="0"/>
            </w:tcBorders>
            <w:tcW w:w="1339"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扬州市发展和改革委员会</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38.76</w:t>
            </w:r>
            <w:r/>
          </w:p>
        </w:tc>
      </w:tr>
      <w:tr>
        <w:trPr>
          <w:trHeight w:val="771"/>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扬州市公共信用大数据服务平台项目</w:t>
            </w:r>
            <w:r/>
          </w:p>
        </w:tc>
        <w:tc>
          <w:tcPr>
            <w:shd w:val="clear" w:color="auto" w:fill="ffffff"/>
            <w:tcBorders>
              <w:top w:val="single" w:color="000000" w:sz="4" w:space="0"/>
              <w:left w:val="single" w:color="000000" w:sz="4" w:space="0"/>
              <w:bottom w:val="single" w:color="000000" w:sz="4" w:space="0"/>
              <w:right w:val="single" w:color="000000" w:sz="4" w:space="0"/>
            </w:tcBorders>
            <w:tcW w:w="1339" w:type="pct"/>
            <w:vAlign w:val="center"/>
            <w:textDirection w:val="lrTb"/>
            <w:noWrap w:val="false"/>
          </w:tcPr>
          <w:p>
            <w:pPr>
              <w:pStyle w:val="1125"/>
              <w:ind w:firstLine="1"/>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扬州市发展和改革委员会</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none"/>
                <w:lang w:val="en-US"/>
              </w:rPr>
            </w:pPr>
            <w:r>
              <w:rPr>
                <w:rFonts w:hint="default" w:ascii="Times New Roman" w:hAnsi="Times New Roman" w:eastAsia="宋体" w:cs="Times New Roman"/>
                <w:color w:val="000000"/>
                <w:sz w:val="24"/>
                <w:szCs w:val="24"/>
                <w:highlight w:val="none"/>
              </w:rPr>
              <w:t xml:space="preserve">6</w:t>
            </w:r>
            <w:r>
              <w:rPr>
                <w:rFonts w:hint="eastAsia" w:cs="Times New Roman"/>
                <w:color w:val="000000"/>
                <w:sz w:val="24"/>
                <w:szCs w:val="24"/>
                <w:highlight w:val="none"/>
                <w:lang w:val="en-US" w:eastAsia="zh-CN"/>
              </w:rPr>
              <w:t xml:space="preserve">1.79</w:t>
            </w:r>
            <w:r/>
          </w:p>
        </w:tc>
      </w:tr>
      <w:tr>
        <w:trPr>
          <w:trHeight w:val="770"/>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扬州市智慧民政云平台迁移适配项目</w:t>
            </w:r>
            <w:r/>
          </w:p>
        </w:tc>
        <w:tc>
          <w:tcPr>
            <w:shd w:val="clear" w:color="auto" w:fill="ffffff"/>
            <w:tcBorders>
              <w:top w:val="single" w:color="000000" w:sz="4" w:space="0"/>
              <w:left w:val="single" w:color="000000" w:sz="4" w:space="0"/>
              <w:bottom w:val="single" w:color="000000" w:sz="4" w:space="0"/>
              <w:right w:val="single" w:color="000000" w:sz="4" w:space="0"/>
            </w:tcBorders>
            <w:tcW w:w="1339"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扬州市民政局</w:t>
            </w:r>
            <w:r/>
          </w:p>
        </w:tc>
        <w:tc>
          <w:tcPr>
            <w:shd w:val="clear" w:color="auto" w:fill="ffffff"/>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pStyle w:val="1125"/>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pacing w:val="-5"/>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26.49</w:t>
            </w:r>
            <w:r/>
          </w:p>
        </w:tc>
      </w:tr>
      <w:tr>
        <w:trPr>
          <w:trHeight w:val="770"/>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pStyle w:val="1125"/>
              <w:ind w:right="169"/>
              <w:jc w:val="left"/>
              <w:spacing w:line="32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扬州生态环境监测“一张网”管理系统</w:t>
            </w:r>
            <w:r/>
          </w:p>
        </w:tc>
        <w:tc>
          <w:tcPr>
            <w:shd w:val="clear" w:color="auto" w:fill="auto"/>
            <w:tcBorders>
              <w:top w:val="single" w:color="000000" w:sz="4" w:space="0"/>
              <w:left w:val="single" w:color="000000" w:sz="4" w:space="0"/>
              <w:bottom w:val="single" w:color="000000" w:sz="4" w:space="0"/>
              <w:right w:val="single" w:color="000000" w:sz="4" w:space="0"/>
            </w:tcBorders>
            <w:tcW w:w="1339"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扬州市生态环境局</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204" w:lineRule="auto"/>
              <w:rPr>
                <w:rFonts w:hint="eastAsia" w:ascii="宋体" w:hAnsi="宋体" w:eastAsia="宋体" w:cs="宋体"/>
                <w:spacing w:val="-1"/>
                <w:sz w:val="24"/>
                <w:szCs w:val="24"/>
                <w:lang w:eastAsia="en-US"/>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ind w:right="90" w:firstLine="8"/>
              <w:jc w:val="center"/>
              <w:spacing w:line="269"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70</w:t>
            </w:r>
            <w:r/>
          </w:p>
        </w:tc>
      </w:tr>
      <w:tr>
        <w:trPr>
          <w:trHeight w:val="770"/>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pStyle w:val="1125"/>
              <w:ind w:right="169"/>
              <w:jc w:val="left"/>
              <w:spacing w:line="32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扬州市污染防治综合监管平台</w:t>
            </w:r>
            <w:r/>
          </w:p>
        </w:tc>
        <w:tc>
          <w:tcPr>
            <w:shd w:val="clear" w:color="auto" w:fill="auto"/>
            <w:tcBorders>
              <w:top w:val="single" w:color="000000" w:sz="4" w:space="0"/>
              <w:left w:val="single" w:color="000000" w:sz="4" w:space="0"/>
              <w:bottom w:val="single" w:color="000000" w:sz="4" w:space="0"/>
              <w:right w:val="single" w:color="000000" w:sz="4" w:space="0"/>
            </w:tcBorders>
            <w:tcW w:w="1339"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扬州市生态环境局</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204" w:lineRule="auto"/>
              <w:rPr>
                <w:rFonts w:hint="eastAsia" w:ascii="宋体" w:hAnsi="宋体" w:eastAsia="宋体" w:cs="宋体"/>
                <w:spacing w:val="-1"/>
                <w:sz w:val="24"/>
                <w:szCs w:val="24"/>
                <w:lang w:eastAsia="en-US"/>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ind w:right="90" w:firstLine="8"/>
              <w:jc w:val="center"/>
              <w:spacing w:line="269" w:lineRule="auto"/>
              <w:rPr>
                <w:rFonts w:hint="eastAsia" w:ascii="Times New Roman" w:hAnsi="Times New Roman" w:eastAsia="宋体" w:cs="Times New Roman"/>
                <w:sz w:val="24"/>
                <w:szCs w:val="24"/>
                <w:highlight w:val="none"/>
                <w:lang w:eastAsia="zh-CN"/>
              </w:rPr>
            </w:pPr>
            <w:r>
              <w:rPr>
                <w:rFonts w:hint="default" w:ascii="Times New Roman" w:hAnsi="Times New Roman" w:cs="Times New Roman"/>
                <w:color w:val="000000"/>
                <w:sz w:val="24"/>
                <w:szCs w:val="24"/>
                <w:highlight w:val="none"/>
              </w:rPr>
              <w:t xml:space="preserve">8.</w:t>
            </w:r>
            <w:r>
              <w:rPr>
                <w:rFonts w:hint="eastAsia" w:ascii="Times New Roman" w:hAnsi="Times New Roman" w:cs="Times New Roman"/>
                <w:color w:val="000000"/>
                <w:sz w:val="24"/>
                <w:szCs w:val="24"/>
                <w:highlight w:val="none"/>
                <w:lang w:val="en-US" w:eastAsia="zh-CN"/>
              </w:rPr>
              <w:t xml:space="preserve">2</w:t>
            </w:r>
            <w:r/>
          </w:p>
        </w:tc>
      </w:tr>
      <w:tr>
        <w:trPr>
          <w:trHeight w:val="770"/>
        </w:trPr>
        <w:tc>
          <w:tcPr>
            <w:shd w:val="clear" w:color="auto" w:fill="ffffff"/>
            <w:tcBorders>
              <w:left w:val="single" w:color="000000" w:sz="4" w:space="0"/>
              <w:right w:val="single" w:color="000000" w:sz="4" w:space="0"/>
            </w:tcBorders>
            <w:tcW w:w="636" w:type="pct"/>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89" w:type="pct"/>
            <w:vAlign w:val="center"/>
            <w:textDirection w:val="lrTb"/>
            <w:noWrap w:val="false"/>
          </w:tcPr>
          <w:p>
            <w:pPr>
              <w:pStyle w:val="1125"/>
              <w:ind w:right="169"/>
              <w:jc w:val="left"/>
              <w:spacing w:line="328"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扬州市财税库联网分析系统迁移适配改造项目</w:t>
            </w:r>
            <w:r/>
          </w:p>
        </w:tc>
        <w:tc>
          <w:tcPr>
            <w:shd w:val="clear" w:color="auto" w:fill="auto"/>
            <w:tcBorders>
              <w:top w:val="single" w:color="000000" w:sz="4" w:space="0"/>
              <w:left w:val="single" w:color="000000" w:sz="4" w:space="0"/>
              <w:bottom w:val="single" w:color="000000" w:sz="4" w:space="0"/>
              <w:right w:val="single" w:color="000000" w:sz="4" w:space="0"/>
            </w:tcBorders>
            <w:tcW w:w="1339" w:type="pct"/>
            <w:vAlign w:val="center"/>
            <w:textDirection w:val="lrTb"/>
            <w:noWrap w:val="false"/>
          </w:tcPr>
          <w:p>
            <w:pPr>
              <w:pStyle w:val="1125"/>
              <w:jc w:val="left"/>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扬州市财政局</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204" w:lineRule="auto"/>
              <w:rPr>
                <w:rFonts w:hint="eastAsia" w:ascii="宋体" w:hAnsi="宋体" w:eastAsia="宋体" w:cs="宋体"/>
                <w:spacing w:val="-1"/>
                <w:sz w:val="24"/>
                <w:szCs w:val="24"/>
                <w:lang w:eastAsia="en-US"/>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ind w:right="90" w:firstLine="8"/>
              <w:jc w:val="center"/>
              <w:spacing w:line="269"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3.41</w:t>
            </w:r>
            <w:r/>
          </w:p>
        </w:tc>
      </w:tr>
      <w:tr>
        <w:trPr>
          <w:trHeight w:val="770"/>
        </w:trPr>
        <w:tc>
          <w:tcPr>
            <w:gridSpan w:val="3"/>
            <w:shd w:val="clear" w:color="auto" w:fill="ffffff"/>
            <w:tcBorders>
              <w:left w:val="single" w:color="000000" w:sz="4" w:space="0"/>
              <w:bottom w:val="single" w:color="000000" w:sz="4" w:space="0"/>
              <w:right w:val="single" w:color="000000" w:sz="4" w:space="0"/>
            </w:tcBorders>
            <w:tcW w:w="3566" w:type="pct"/>
            <w:vAlign w:val="center"/>
            <w:textDirection w:val="lrTb"/>
            <w:noWrap w:val="false"/>
          </w:tcPr>
          <w:p>
            <w:pPr>
              <w:pStyle w:val="1125"/>
              <w:jc w:val="center"/>
              <w:spacing w:line="400" w:lineRule="exact"/>
              <w:rPr>
                <w:rFonts w:hint="default" w:ascii="宋体" w:hAnsi="宋体" w:eastAsia="宋体" w:cs="宋体"/>
                <w:color w:val="000000"/>
                <w:sz w:val="24"/>
                <w:szCs w:val="24"/>
                <w:lang w:val="en-US" w:eastAsia="zh-CN"/>
              </w:rPr>
            </w:pPr>
            <w:r>
              <w:rPr>
                <w:rFonts w:hint="eastAsia" w:cs="宋体"/>
                <w:color w:val="000000"/>
                <w:sz w:val="24"/>
                <w:szCs w:val="24"/>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204"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ind w:right="90" w:firstLine="8"/>
              <w:jc w:val="center"/>
              <w:spacing w:line="269" w:lineRule="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238.65</w:t>
            </w:r>
            <w:r/>
          </w:p>
        </w:tc>
      </w:tr>
    </w:tbl>
    <w:p>
      <w:pPr>
        <w:ind w:lef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firstLine="480"/>
        <w:jc w:val="both"/>
        <w:spacing w:before="0" w:after="0" w:line="400" w:lineRule="atLeast"/>
        <w:rPr>
          <w:rFonts w:hint="eastAsia"/>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sz w:val="24"/>
          <w:szCs w:val="24"/>
        </w:rPr>
        <w:t xml:space="preserve">对扬州市委网络安全和信息化委员会办公室、发展和改革委员会、民政局、生态环境局和财政局等5个市级有关部门7个政务信息系统，完成改造并按要求对接相关公共支撑能力。</w:t>
      </w:r>
      <w:r/>
    </w:p>
    <w:p>
      <w:pPr>
        <w:ind w:firstLine="420"/>
        <w:spacing w:line="360" w:lineRule="auto"/>
      </w:pPr>
      <w:r>
        <w:rPr>
          <w:rFonts w:hint="eastAsia"/>
          <w:sz w:val="24"/>
          <w:szCs w:val="24"/>
          <w:highlight w:val="none"/>
        </w:rPr>
        <w:t xml:space="preserve">本项目为统采分签项目，中标人与</w:t>
      </w:r>
      <w:r>
        <w:rPr>
          <w:rFonts w:hint="eastAsia"/>
          <w:sz w:val="24"/>
          <w:szCs w:val="24"/>
          <w:highlight w:val="none"/>
          <w:lang w:val="en-US" w:eastAsia="zh-CN"/>
        </w:rPr>
        <w:t xml:space="preserve">采购人签订总合同，与</w:t>
      </w:r>
      <w:r>
        <w:rPr>
          <w:rFonts w:hint="eastAsia"/>
          <w:sz w:val="24"/>
          <w:szCs w:val="24"/>
          <w:highlight w:val="none"/>
        </w:rPr>
        <w:t xml:space="preserve">最终用户签订</w:t>
      </w:r>
      <w:r>
        <w:rPr>
          <w:rFonts w:hint="eastAsia"/>
          <w:sz w:val="24"/>
          <w:szCs w:val="24"/>
          <w:highlight w:val="none"/>
          <w:lang w:val="en-US" w:eastAsia="zh-CN"/>
        </w:rPr>
        <w:t xml:space="preserve">分签</w:t>
      </w:r>
      <w:r>
        <w:rPr>
          <w:rFonts w:hint="eastAsia"/>
          <w:sz w:val="24"/>
          <w:szCs w:val="24"/>
          <w:highlight w:val="none"/>
        </w:rPr>
        <w:t xml:space="preserve">合同，</w:t>
      </w:r>
      <w:r>
        <w:rPr>
          <w:rFonts w:hint="eastAsia"/>
          <w:sz w:val="24"/>
          <w:szCs w:val="24"/>
        </w:rPr>
        <w:t xml:space="preserve">最终用户</w:t>
      </w:r>
      <w:r>
        <w:rPr>
          <w:rFonts w:hint="eastAsia"/>
          <w:sz w:val="24"/>
          <w:szCs w:val="24"/>
          <w:lang w:val="en-US" w:eastAsia="zh-CN"/>
        </w:rPr>
        <w:t xml:space="preserve">单位</w:t>
      </w:r>
      <w:r>
        <w:rPr>
          <w:rFonts w:hint="eastAsia"/>
          <w:sz w:val="24"/>
          <w:szCs w:val="24"/>
        </w:rPr>
        <w:t xml:space="preserve">为扬州市委网络安全和信息化委员会办公室、发展和改革委员会、民政局、生态环境局和财政局等5个市级有关部门。</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szCs w:val="24"/>
        </w:rPr>
        <w:t xml:space="preserve">详见采购需求建设工期</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w:t>
      </w:r>
      <w:r>
        <w:rPr>
          <w:rFonts w:ascii="宋体" w:hAnsi="宋体" w:eastAsia="宋体" w:cs="宋体"/>
          <w:color w:val="000000"/>
          <w:sz w:val="24"/>
        </w:rPr>
        <w:t xml:space="preserve">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采购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1"/>
        <w:gridCol w:w="3460"/>
        <w:gridCol w:w="43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7900"/>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9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8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3</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20</w:t>
      </w:r>
      <w:r>
        <w:rPr>
          <w:rFonts w:ascii="宋体" w:hAnsi="宋体" w:eastAsia="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u w:val="single"/>
        </w:rPr>
        <w:t xml:space="preserve">扬州市数据局</w:t>
      </w:r>
      <w:r/>
    </w:p>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u w:val="single"/>
        </w:rPr>
        <w:t xml:space="preserve">扬州市广陵区文昌东路9号</w:t>
      </w:r>
      <w:r/>
    </w:p>
    <w:p>
      <w:pPr>
        <w:ind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u w:val="single"/>
          <w:lang w:val="en-US" w:eastAsia="zh-CN"/>
        </w:rPr>
        <w:t xml:space="preserve">陈旭章</w:t>
      </w:r>
      <w:r/>
    </w:p>
    <w:p>
      <w:pPr>
        <w:ind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u w:val="single"/>
          <w:lang w:val="en-US" w:eastAsia="zh-CN"/>
        </w:rPr>
        <w:t xml:space="preserve">0514-82081776</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sz w:val="24"/>
          <w:szCs w:val="24"/>
          <w:u w:val="single"/>
        </w:rPr>
        <w:t xml:space="preserve">扬州市文昌东路9号广陵新城市民中心1号楼5楼1529室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sz w:val="24"/>
          <w:szCs w:val="24"/>
          <w:u w:val="single"/>
        </w:rPr>
        <w:t xml:space="preserve">张自美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sz w:val="24"/>
          <w:szCs w:val="24"/>
          <w:u w:val="single"/>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82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25.1.10.1</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25.1.10.2</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25.1.10.3</w:t>
      </w:r>
      <w:r>
        <w:rPr>
          <w:rFonts w:hint="eastAsia" w:ascii="宋体" w:hAnsi="宋体"/>
          <w:bCs/>
          <w:color w:val="auto"/>
          <w:sz w:val="24"/>
          <w:szCs w:val="21"/>
          <w:highlight w:val="none"/>
        </w:rPr>
        <w:t xml:space="preserve">投标（响应）报价低于采购项目最高限价 45% 的，即投标（响应）报价&lt;采购项目最高限价×45%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.1.10.</w:t>
      </w:r>
      <w:r>
        <w:rPr>
          <w:rFonts w:hint="eastAsia" w:ascii="宋体" w:hAnsi="宋体"/>
          <w:color w:val="auto"/>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26.5.1不同投标人的投标文件由同一单位或者个人编制。</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82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三</w:t>
      </w:r>
      <w:r>
        <w:rPr>
          <w:rFonts w:ascii="宋体" w:hAnsi="宋体" w:eastAsia="宋体" w:cs="宋体"/>
          <w:b/>
          <w:color w:val="000000"/>
          <w:sz w:val="24"/>
        </w:rPr>
        <w:t xml:space="preserve">、合同款项支付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rPr>
          <w:rFonts w:ascii="宋体" w:hAnsi="宋体" w:eastAsia="宋体" w:cs="宋体"/>
          <w:color w:val="000000"/>
          <w:sz w:val="24"/>
        </w:rPr>
        <w:t xml:space="preserve">.1合同款项的支付方式及进度安排</w:t>
      </w:r>
      <w:r/>
    </w:p>
    <w:p>
      <w:pPr>
        <w:ind w:left="0" w:right="0" w:firstLine="0"/>
        <w:jc w:val="both"/>
        <w:spacing w:before="145" w:after="145"/>
        <w:rPr>
          <w:rFonts w:hint="default" w:ascii="Times New Roman" w:hAnsi="Times New Roman" w:eastAsia="宋体" w:cs="Times New Roman"/>
          <w:color w:val="000000"/>
          <w:sz w:val="24"/>
          <w:u w:val="none"/>
        </w:rPr>
        <w:pBdr>
          <w:top w:val="none" w:color="000000" w:sz="0" w:space="0"/>
          <w:left w:val="none" w:color="000000" w:sz="0" w:space="0"/>
          <w:bottom w:val="none" w:color="000000" w:sz="0" w:space="0"/>
          <w:right w:val="none" w:color="000000" w:sz="0" w:space="0"/>
        </w:pBdr>
      </w:pPr>
      <w:r>
        <w:rPr>
          <w:rFonts w:hint="eastAsia" w:cs="Times New Roman"/>
          <w:color w:val="000000"/>
          <w:sz w:val="24"/>
          <w:u w:val="none"/>
          <w:lang w:val="en-US" w:eastAsia="zh-CN"/>
        </w:rPr>
        <w:t xml:space="preserve">由最终用户单位与</w:t>
      </w:r>
      <w:r>
        <w:rPr>
          <w:rFonts w:ascii="宋体" w:hAnsi="宋体" w:eastAsia="宋体" w:cs="宋体"/>
          <w:color w:val="000000"/>
          <w:sz w:val="24"/>
        </w:rPr>
        <w:t xml:space="preserve">中标供应商</w:t>
      </w:r>
      <w:r>
        <w:rPr>
          <w:rFonts w:hint="eastAsia" w:ascii="宋体" w:hAnsi="宋体" w:cs="宋体"/>
          <w:color w:val="000000"/>
          <w:sz w:val="24"/>
          <w:lang w:val="en-US" w:eastAsia="zh-CN"/>
        </w:rPr>
        <w:t xml:space="preserve">签订的</w:t>
      </w:r>
      <w:r>
        <w:rPr>
          <w:rFonts w:hint="eastAsia" w:hAnsi="宋体" w:cs="宋体"/>
          <w:sz w:val="24"/>
          <w:szCs w:val="24"/>
          <w:highlight w:val="none"/>
        </w:rPr>
        <w:t xml:space="preserve">合同约定执行</w:t>
      </w:r>
      <w:r>
        <w:rPr>
          <w:rFonts w:hint="default" w:ascii="Times New Roman" w:hAnsi="Times New Roman" w:eastAsia="宋体" w:cs="Times New Roman"/>
          <w:color w:val="000000"/>
          <w:sz w:val="24"/>
          <w:u w:val="none"/>
        </w:rPr>
        <w:t xml:space="preserve">。</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四</w:t>
      </w:r>
      <w:r>
        <w:rPr>
          <w:rFonts w:ascii="宋体" w:hAnsi="宋体" w:eastAsia="宋体" w:cs="宋体"/>
          <w:b/>
          <w:color w:val="000000"/>
          <w:sz w:val="24"/>
        </w:rPr>
        <w:t xml:space="preserve">、</w:t>
      </w:r>
      <w:r>
        <w:rPr>
          <w:rFonts w:hint="eastAsia" w:ascii="宋体" w:hAnsi="宋体" w:cs="宋体"/>
          <w:b/>
          <w:color w:val="000000"/>
          <w:sz w:val="24"/>
          <w:lang w:val="en-US" w:eastAsia="zh-CN"/>
        </w:rPr>
        <w:t xml:space="preserve">分签</w:t>
      </w:r>
      <w:r>
        <w:rPr>
          <w:rFonts w:hint="eastAsia" w:hAnsi="宋体" w:cs="宋体"/>
          <w:b/>
          <w:sz w:val="24"/>
          <w:szCs w:val="24"/>
        </w:rPr>
        <w:t xml:space="preserve">合同文本</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.1</w:t>
      </w:r>
      <w:r>
        <w:rPr>
          <w:rFonts w:hint="eastAsia" w:ascii="宋体" w:hAnsi="宋体" w:cs="宋体"/>
          <w:color w:val="000000"/>
          <w:sz w:val="24"/>
          <w:lang w:val="en-US" w:eastAsia="zh-CN"/>
        </w:rPr>
        <w:t xml:space="preserve">详见</w:t>
      </w:r>
      <w:r>
        <w:rPr>
          <w:rFonts w:hint="eastAsia" w:ascii="宋体" w:hAnsi="宋体" w:eastAsia="宋体" w:cs="宋体"/>
          <w:color w:val="000000"/>
          <w:sz w:val="24"/>
        </w:rPr>
        <w:t xml:space="preserve">附件1</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采购</w:t>
      </w:r>
      <w:r>
        <w:rPr>
          <w:rFonts w:hint="eastAsia" w:ascii="宋体" w:hAnsi="宋体" w:eastAsia="宋体" w:cs="宋体"/>
          <w:color w:val="000000"/>
          <w:sz w:val="24"/>
        </w:rPr>
        <w:t xml:space="preserve">合同</w:t>
      </w:r>
      <w:r>
        <w:rPr>
          <w:rFonts w:ascii="宋体" w:hAnsi="宋体" w:eastAsia="宋体" w:cs="宋体"/>
          <w:color w:val="000000"/>
          <w:sz w:val="24"/>
        </w:rPr>
        <w:t xml:space="preserve">文本。</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五</w:t>
      </w:r>
      <w:r>
        <w:rPr>
          <w:rFonts w:ascii="宋体" w:hAnsi="宋体" w:eastAsia="宋体" w:cs="宋体"/>
          <w:b/>
          <w:color w:val="000000"/>
          <w:sz w:val="24"/>
        </w:rPr>
        <w:t xml:space="preserve">、</w:t>
      </w:r>
      <w:r>
        <w:rPr>
          <w:rFonts w:hint="eastAsia" w:hAnsi="宋体" w:cs="宋体"/>
          <w:b/>
          <w:sz w:val="24"/>
          <w:szCs w:val="24"/>
        </w:rPr>
        <w:t xml:space="preserve">甲乙双方的权利和义务</w:t>
      </w:r>
      <w:r/>
    </w:p>
    <w:p>
      <w:pPr>
        <w:pStyle w:val="844"/>
        <w:rPr>
          <w:rFonts w:hAnsi="宋体" w:cs="宋体"/>
          <w:sz w:val="24"/>
          <w:szCs w:val="24"/>
        </w:rPr>
      </w:pPr>
      <w:r>
        <w:rPr>
          <w:rFonts w:hint="eastAsia" w:hAnsi="宋体" w:cs="宋体"/>
          <w:sz w:val="24"/>
          <w:szCs w:val="24"/>
          <w:lang w:val="en-US" w:eastAsia="zh-CN"/>
        </w:rPr>
        <w:t xml:space="preserve">5</w:t>
      </w:r>
      <w:r>
        <w:rPr>
          <w:rFonts w:hint="eastAsia" w:hAnsi="宋体" w:cs="宋体"/>
          <w:sz w:val="24"/>
          <w:szCs w:val="24"/>
        </w:rPr>
        <w:t xml:space="preserve">.1 甲方的权利</w:t>
      </w:r>
      <w:r/>
    </w:p>
    <w:p>
      <w:pPr>
        <w:pStyle w:val="844"/>
        <w:rPr>
          <w:rFonts w:hAnsi="宋体" w:cs="宋体"/>
          <w:sz w:val="24"/>
          <w:szCs w:val="24"/>
        </w:rPr>
      </w:pPr>
      <w:r>
        <w:rPr>
          <w:rFonts w:hint="eastAsia" w:hAnsi="宋体" w:cs="宋体"/>
          <w:sz w:val="24"/>
          <w:szCs w:val="24"/>
        </w:rPr>
        <w:t xml:space="preserve">（1）确定采购需求。</w:t>
      </w:r>
      <w:r/>
    </w:p>
    <w:p>
      <w:pPr>
        <w:pStyle w:val="844"/>
        <w:rPr>
          <w:rFonts w:hAnsi="宋体" w:cs="宋体"/>
          <w:sz w:val="24"/>
          <w:szCs w:val="24"/>
        </w:rPr>
      </w:pPr>
      <w:r>
        <w:rPr>
          <w:rFonts w:hint="eastAsia" w:hAnsi="宋体" w:cs="宋体"/>
          <w:sz w:val="24"/>
          <w:szCs w:val="24"/>
        </w:rPr>
        <w:t xml:space="preserve">（2）确定最高限制单价。</w:t>
      </w:r>
      <w:r/>
    </w:p>
    <w:p>
      <w:pPr>
        <w:pStyle w:val="844"/>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3</w:t>
      </w:r>
      <w:r>
        <w:rPr>
          <w:rFonts w:hint="eastAsia" w:hAnsi="宋体" w:cs="宋体"/>
          <w:sz w:val="24"/>
          <w:szCs w:val="24"/>
        </w:rPr>
        <w:t xml:space="preserve">）制定统一的</w:t>
      </w:r>
      <w:r>
        <w:rPr>
          <w:rFonts w:hint="eastAsia" w:hAnsi="宋体" w:cs="宋体"/>
          <w:sz w:val="24"/>
          <w:szCs w:val="24"/>
          <w:lang w:val="en-US" w:eastAsia="zh-CN"/>
        </w:rPr>
        <w:t xml:space="preserve">分签</w:t>
      </w:r>
      <w:r>
        <w:rPr>
          <w:rFonts w:hint="eastAsia" w:hAnsi="宋体" w:cs="宋体"/>
          <w:sz w:val="24"/>
          <w:szCs w:val="24"/>
        </w:rPr>
        <w:t xml:space="preserve">采购合同文本供</w:t>
      </w:r>
      <w:r>
        <w:rPr>
          <w:rFonts w:hint="eastAsia" w:hAnsi="宋体" w:cs="宋体"/>
          <w:sz w:val="24"/>
          <w:szCs w:val="24"/>
          <w:lang w:val="en-US" w:eastAsia="zh-CN"/>
        </w:rPr>
        <w:t xml:space="preserve">最终用户单位</w:t>
      </w:r>
      <w:r>
        <w:rPr>
          <w:rFonts w:hint="eastAsia" w:hAnsi="宋体" w:cs="宋体"/>
          <w:sz w:val="24"/>
          <w:szCs w:val="24"/>
        </w:rPr>
        <w:t xml:space="preserve">、供应商使用，并明确要求</w:t>
      </w:r>
      <w:r>
        <w:rPr>
          <w:rFonts w:hint="eastAsia" w:hAnsi="宋体" w:cs="宋体"/>
          <w:sz w:val="24"/>
          <w:szCs w:val="24"/>
          <w:lang w:val="en-US" w:eastAsia="zh-CN"/>
        </w:rPr>
        <w:t xml:space="preserve">最终用户单位</w:t>
      </w:r>
      <w:r>
        <w:rPr>
          <w:rFonts w:hint="eastAsia" w:hAnsi="宋体" w:cs="宋体"/>
          <w:sz w:val="24"/>
          <w:szCs w:val="24"/>
        </w:rPr>
        <w:t xml:space="preserve">、供应商不得擅自改变约定的合同实质性条款。</w:t>
      </w:r>
      <w:r/>
    </w:p>
    <w:p>
      <w:pPr>
        <w:pStyle w:val="844"/>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4</w:t>
      </w:r>
      <w:r>
        <w:rPr>
          <w:rFonts w:hint="eastAsia" w:hAnsi="宋体" w:cs="宋体"/>
          <w:sz w:val="24"/>
          <w:szCs w:val="24"/>
        </w:rPr>
        <w:t xml:space="preserve">）在</w:t>
      </w:r>
      <w:r>
        <w:rPr>
          <w:rFonts w:ascii="宋体" w:hAnsi="宋体" w:eastAsia="宋体" w:cs="宋体"/>
          <w:color w:val="000000"/>
          <w:sz w:val="24"/>
        </w:rPr>
        <w:t xml:space="preserve">履行时间（期限）</w:t>
      </w:r>
      <w:r>
        <w:rPr>
          <w:rFonts w:hint="eastAsia" w:hAnsi="宋体" w:cs="宋体"/>
          <w:sz w:val="24"/>
          <w:szCs w:val="24"/>
        </w:rPr>
        <w:t xml:space="preserve">内，随时对乙方履约情况进行检查。 </w:t>
      </w:r>
      <w:r/>
    </w:p>
    <w:p>
      <w:pPr>
        <w:pStyle w:val="844"/>
        <w:rPr>
          <w:rFonts w:hAnsi="宋体" w:cs="宋体"/>
          <w:sz w:val="24"/>
          <w:szCs w:val="24"/>
        </w:rPr>
      </w:pPr>
      <w:r>
        <w:rPr>
          <w:rFonts w:hint="eastAsia" w:hAnsi="宋体" w:cs="宋体"/>
          <w:sz w:val="24"/>
          <w:szCs w:val="24"/>
          <w:lang w:val="en-US" w:eastAsia="zh-CN"/>
        </w:rPr>
        <w:t xml:space="preserve">5</w:t>
      </w:r>
      <w:r>
        <w:rPr>
          <w:rFonts w:hint="eastAsia" w:hAnsi="宋体" w:cs="宋体"/>
          <w:sz w:val="24"/>
          <w:szCs w:val="24"/>
        </w:rPr>
        <w:t xml:space="preserve">.2 甲方的义务</w:t>
      </w:r>
      <w:r/>
    </w:p>
    <w:p>
      <w:pPr>
        <w:pStyle w:val="844"/>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1</w:t>
      </w:r>
      <w:r>
        <w:rPr>
          <w:rFonts w:hint="eastAsia" w:hAnsi="宋体" w:cs="宋体"/>
          <w:sz w:val="24"/>
          <w:szCs w:val="24"/>
        </w:rPr>
        <w:t xml:space="preserve">）对</w:t>
      </w:r>
      <w:r>
        <w:rPr>
          <w:rFonts w:hint="eastAsia" w:hAnsi="宋体" w:cs="宋体"/>
          <w:sz w:val="24"/>
          <w:szCs w:val="24"/>
          <w:lang w:val="en-US" w:eastAsia="zh-CN"/>
        </w:rPr>
        <w:t xml:space="preserve">合同分签后</w:t>
      </w:r>
      <w:r>
        <w:rPr>
          <w:rFonts w:hint="eastAsia" w:hAnsi="宋体" w:cs="宋体"/>
          <w:sz w:val="24"/>
          <w:szCs w:val="24"/>
        </w:rPr>
        <w:t xml:space="preserve">需求标准执行情况进行管理。</w:t>
      </w:r>
      <w:r/>
    </w:p>
    <w:p>
      <w:pPr>
        <w:pStyle w:val="844"/>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2</w:t>
      </w:r>
      <w:r>
        <w:rPr>
          <w:rFonts w:hint="eastAsia" w:hAnsi="宋体" w:cs="宋体"/>
          <w:sz w:val="24"/>
          <w:szCs w:val="24"/>
        </w:rPr>
        <w:t xml:space="preserve">）建立用户反馈和评价机制，接受</w:t>
      </w:r>
      <w:r>
        <w:rPr>
          <w:rFonts w:hint="eastAsia" w:hAnsi="宋体" w:cs="宋体"/>
          <w:sz w:val="24"/>
          <w:szCs w:val="24"/>
          <w:lang w:val="en-US" w:eastAsia="zh-CN"/>
        </w:rPr>
        <w:t xml:space="preserve">最终用户单位</w:t>
      </w:r>
      <w:r>
        <w:rPr>
          <w:rFonts w:hint="eastAsia" w:hAnsi="宋体" w:cs="宋体"/>
          <w:sz w:val="24"/>
          <w:szCs w:val="24"/>
        </w:rPr>
        <w:t xml:space="preserve">对</w:t>
      </w:r>
      <w:r>
        <w:rPr>
          <w:rFonts w:hint="eastAsia" w:hAnsi="宋体" w:cs="宋体"/>
          <w:sz w:val="24"/>
          <w:szCs w:val="24"/>
          <w:lang w:val="en-US" w:eastAsia="zh-CN"/>
        </w:rPr>
        <w:t xml:space="preserve">中标</w:t>
      </w:r>
      <w:r>
        <w:rPr>
          <w:rFonts w:hint="eastAsia" w:hAnsi="宋体" w:cs="宋体"/>
          <w:sz w:val="24"/>
          <w:szCs w:val="24"/>
        </w:rPr>
        <w:t xml:space="preserve">供应商履行采购合同情况的反馈与评价。</w:t>
      </w:r>
      <w:r/>
    </w:p>
    <w:p>
      <w:pPr>
        <w:pStyle w:val="844"/>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3</w:t>
      </w:r>
      <w:r>
        <w:rPr>
          <w:rFonts w:hint="eastAsia" w:hAnsi="宋体" w:cs="宋体"/>
          <w:sz w:val="24"/>
          <w:szCs w:val="24"/>
        </w:rPr>
        <w:t xml:space="preserve">）建立真实完整的采购档案，妥善保存采购文件</w:t>
      </w:r>
      <w:r>
        <w:rPr>
          <w:rFonts w:hint="eastAsia" w:hAnsi="宋体" w:cs="宋体"/>
          <w:sz w:val="24"/>
          <w:szCs w:val="24"/>
          <w:lang w:val="en-US" w:eastAsia="zh-CN"/>
        </w:rPr>
        <w:t xml:space="preserve">等</w:t>
      </w:r>
      <w:r>
        <w:rPr>
          <w:rFonts w:hint="eastAsia" w:hAnsi="宋体" w:cs="宋体"/>
          <w:sz w:val="24"/>
          <w:szCs w:val="24"/>
        </w:rPr>
        <w:t xml:space="preserve">资料。</w:t>
      </w:r>
      <w:r/>
    </w:p>
    <w:p>
      <w:pPr>
        <w:pStyle w:val="844"/>
        <w:rPr>
          <w:rFonts w:hAnsi="宋体" w:cs="宋体"/>
          <w:sz w:val="24"/>
          <w:szCs w:val="24"/>
        </w:rPr>
      </w:pPr>
      <w:r>
        <w:rPr>
          <w:rFonts w:hint="eastAsia" w:hAnsi="宋体" w:cs="宋体"/>
          <w:sz w:val="24"/>
          <w:szCs w:val="24"/>
          <w:lang w:val="en-US" w:eastAsia="zh-CN"/>
        </w:rPr>
        <w:t xml:space="preserve">5</w:t>
      </w:r>
      <w:r>
        <w:rPr>
          <w:rFonts w:hint="eastAsia" w:hAnsi="宋体" w:cs="宋体"/>
          <w:sz w:val="24"/>
          <w:szCs w:val="24"/>
        </w:rPr>
        <w:t xml:space="preserve">.3 乙方的权利</w:t>
      </w:r>
      <w:r/>
    </w:p>
    <w:p>
      <w:pPr>
        <w:pStyle w:val="844"/>
        <w:rPr>
          <w:rFonts w:hAnsi="宋体" w:cs="宋体"/>
          <w:sz w:val="24"/>
          <w:szCs w:val="24"/>
        </w:rPr>
      </w:pPr>
      <w:r>
        <w:rPr>
          <w:rFonts w:hint="eastAsia" w:hAnsi="宋体" w:cs="宋体"/>
          <w:sz w:val="24"/>
          <w:szCs w:val="24"/>
        </w:rPr>
        <w:t xml:space="preserve">（1）乙方具有为采购人提供服务的资格。</w:t>
      </w:r>
      <w:r/>
    </w:p>
    <w:p>
      <w:pPr>
        <w:pStyle w:val="844"/>
        <w:rPr>
          <w:rFonts w:hAnsi="宋体" w:cs="宋体"/>
          <w:sz w:val="24"/>
          <w:szCs w:val="24"/>
        </w:rPr>
      </w:pPr>
      <w:r>
        <w:rPr>
          <w:rFonts w:hint="eastAsia" w:hAnsi="宋体" w:cs="宋体"/>
          <w:sz w:val="24"/>
          <w:szCs w:val="24"/>
        </w:rPr>
        <w:t xml:space="preserve">（2）乙方有权拒绝采购人提出的超出响应承诺以外的其他要求。 </w:t>
      </w:r>
      <w:r/>
    </w:p>
    <w:p>
      <w:pPr>
        <w:pStyle w:val="844"/>
        <w:rPr>
          <w:rFonts w:hAnsi="宋体" w:cs="宋体"/>
          <w:sz w:val="24"/>
          <w:szCs w:val="24"/>
        </w:rPr>
      </w:pPr>
      <w:r>
        <w:rPr>
          <w:rFonts w:hint="eastAsia" w:hAnsi="宋体" w:cs="宋体"/>
          <w:sz w:val="24"/>
          <w:szCs w:val="24"/>
          <w:lang w:val="en-US" w:eastAsia="zh-CN"/>
        </w:rPr>
        <w:t xml:space="preserve">5</w:t>
      </w:r>
      <w:r>
        <w:rPr>
          <w:rFonts w:hint="eastAsia" w:hAnsi="宋体" w:cs="宋体"/>
          <w:sz w:val="24"/>
          <w:szCs w:val="24"/>
        </w:rPr>
        <w:t xml:space="preserve">.4 乙方的义务</w:t>
      </w:r>
      <w:r/>
    </w:p>
    <w:p>
      <w:pPr>
        <w:pStyle w:val="844"/>
        <w:rPr>
          <w:rFonts w:hAnsi="宋体" w:cs="宋体"/>
          <w:sz w:val="24"/>
          <w:szCs w:val="24"/>
        </w:rPr>
      </w:pPr>
      <w:r>
        <w:rPr>
          <w:rFonts w:hint="eastAsia" w:hAnsi="宋体" w:cs="宋体"/>
          <w:sz w:val="24"/>
          <w:szCs w:val="24"/>
        </w:rPr>
        <w:t xml:space="preserve">（1）严格执行国家法律法规，严格按照响应文件承诺的价格和服务履约，遵守本合同条款。 </w:t>
      </w:r>
      <w:r/>
    </w:p>
    <w:p>
      <w:pPr>
        <w:pStyle w:val="841"/>
      </w:pPr>
      <w:r>
        <w:rPr>
          <w:rFonts w:hint="eastAsia" w:hAnsi="宋体" w:cs="宋体"/>
          <w:sz w:val="24"/>
          <w:szCs w:val="24"/>
        </w:rPr>
        <w:t xml:space="preserve">（2）随时接受并配合甲方的监督检查，发现违规违约情形的，及时报告。 </w:t>
      </w:r>
      <w:r/>
    </w:p>
    <w:p>
      <w:pPr>
        <w:ind w:left="0" w:right="0" w:firstLine="0"/>
        <w:jc w:val="both"/>
        <w:spacing w:before="120" w:after="12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六</w:t>
      </w:r>
      <w:r>
        <w:rPr>
          <w:rFonts w:ascii="宋体" w:hAnsi="宋体" w:eastAsia="宋体" w:cs="宋体"/>
          <w:b/>
          <w:color w:val="000000"/>
          <w:sz w:val="24"/>
        </w:rPr>
        <w:t xml:space="preserve">、违约</w:t>
      </w:r>
      <w:r>
        <w:rPr>
          <w:rFonts w:hint="eastAsia" w:ascii="宋体" w:hAnsi="宋体" w:cs="宋体"/>
          <w:b/>
          <w:color w:val="000000"/>
          <w:sz w:val="24"/>
          <w:lang w:val="en-US" w:eastAsia="zh-CN"/>
        </w:rPr>
        <w:t xml:space="preserve">处理</w:t>
      </w:r>
      <w:r/>
    </w:p>
    <w:p>
      <w:pPr>
        <w:pStyle w:val="841"/>
        <w:rPr>
          <w:rFonts w:hint="eastAsia" w:ascii="Times New Roman" w:hAnsi="宋体" w:cs="宋体"/>
          <w:sz w:val="24"/>
          <w:szCs w:val="24"/>
          <w:lang w:val="zh-CN"/>
        </w:rPr>
      </w:pPr>
      <w:r>
        <w:rPr>
          <w:rFonts w:hint="eastAsia" w:ascii="Times New Roman" w:hAnsi="宋体" w:cs="宋体"/>
          <w:sz w:val="24"/>
          <w:szCs w:val="24"/>
          <w:lang w:val="zh-CN"/>
        </w:rPr>
        <w:t xml:space="preserve">本项目主要依据“有效投诉”处理机制追究</w:t>
      </w:r>
      <w:r>
        <w:rPr>
          <w:rFonts w:hint="eastAsia" w:ascii="Times New Roman" w:hAnsi="宋体" w:cs="宋体"/>
          <w:sz w:val="24"/>
          <w:szCs w:val="24"/>
          <w:lang w:val="en-US" w:eastAsia="zh-CN"/>
        </w:rPr>
        <w:t xml:space="preserve">中标</w:t>
      </w:r>
      <w:r>
        <w:rPr>
          <w:rFonts w:hint="eastAsia" w:ascii="Times New Roman" w:hAnsi="宋体" w:cs="宋体"/>
          <w:sz w:val="24"/>
          <w:szCs w:val="24"/>
          <w:lang w:val="zh-CN"/>
        </w:rPr>
        <w:t xml:space="preserve">供应商的违约责任。</w:t>
      </w:r>
      <w:r/>
    </w:p>
    <w:p>
      <w:pPr>
        <w:pStyle w:val="841"/>
        <w:rPr>
          <w:rFonts w:hint="eastAsia" w:ascii="Times New Roman" w:hAnsi="宋体" w:cs="宋体"/>
          <w:sz w:val="24"/>
          <w:szCs w:val="24"/>
          <w:lang w:val="zh-CN"/>
        </w:rPr>
      </w:pPr>
      <w:r>
        <w:rPr>
          <w:rFonts w:hint="eastAsia" w:ascii="Times New Roman" w:hAnsi="宋体" w:cs="宋体"/>
          <w:sz w:val="24"/>
          <w:szCs w:val="24"/>
          <w:lang w:val="en-US" w:eastAsia="zh-CN"/>
        </w:rPr>
        <w:t xml:space="preserve">6.1</w:t>
      </w:r>
      <w:r>
        <w:rPr>
          <w:rFonts w:hint="eastAsia" w:ascii="Times New Roman" w:hAnsi="宋体" w:cs="宋体"/>
          <w:sz w:val="24"/>
          <w:szCs w:val="24"/>
          <w:lang w:val="zh-CN"/>
        </w:rPr>
        <w:t xml:space="preserve">“有效投诉”的认定：以</w:t>
      </w:r>
      <w:r>
        <w:rPr>
          <w:rFonts w:hint="eastAsia" w:ascii="Times New Roman" w:hAnsi="宋体" w:cs="宋体"/>
          <w:sz w:val="24"/>
          <w:szCs w:val="24"/>
          <w:lang w:val="en-US" w:eastAsia="zh-CN"/>
        </w:rPr>
        <w:t xml:space="preserve">最终用户单位</w:t>
      </w:r>
      <w:r>
        <w:rPr>
          <w:rFonts w:hint="eastAsia" w:ascii="Times New Roman" w:hAnsi="宋体" w:cs="宋体"/>
          <w:sz w:val="24"/>
          <w:szCs w:val="24"/>
          <w:lang w:val="zh-CN"/>
        </w:rPr>
        <w:t xml:space="preserve">向</w:t>
      </w:r>
      <w:r>
        <w:rPr>
          <w:rFonts w:hint="eastAsia" w:ascii="Times New Roman" w:hAnsi="宋体" w:cs="宋体"/>
          <w:sz w:val="24"/>
          <w:szCs w:val="24"/>
          <w:lang w:val="en-US" w:eastAsia="zh-CN"/>
        </w:rPr>
        <w:t xml:space="preserve">采购人</w:t>
      </w:r>
      <w:r>
        <w:rPr>
          <w:rFonts w:hint="eastAsia" w:ascii="Times New Roman" w:hAnsi="宋体" w:cs="宋体"/>
          <w:sz w:val="24"/>
          <w:szCs w:val="24"/>
          <w:lang w:val="zh-CN"/>
        </w:rPr>
        <w:t xml:space="preserve">书面投诉，经查实为准。</w:t>
      </w:r>
      <w:r/>
    </w:p>
    <w:p>
      <w:pPr>
        <w:pStyle w:val="841"/>
        <w:rPr>
          <w:rFonts w:hint="eastAsia" w:ascii="Times New Roman" w:hAnsi="宋体" w:cs="宋体"/>
          <w:sz w:val="24"/>
          <w:szCs w:val="24"/>
          <w:lang w:val="zh-CN"/>
        </w:rPr>
      </w:pPr>
      <w:r>
        <w:rPr>
          <w:rFonts w:hint="eastAsia" w:ascii="Times New Roman" w:hAnsi="宋体" w:cs="宋体"/>
          <w:sz w:val="24"/>
          <w:szCs w:val="24"/>
          <w:lang w:val="en-US" w:eastAsia="zh-CN"/>
        </w:rPr>
        <w:t xml:space="preserve">6.2</w:t>
      </w:r>
      <w:r>
        <w:rPr>
          <w:rFonts w:hint="eastAsia" w:ascii="Times New Roman" w:hAnsi="宋体" w:cs="宋体"/>
          <w:sz w:val="24"/>
          <w:szCs w:val="24"/>
          <w:lang w:val="zh-CN"/>
        </w:rPr>
        <w:t xml:space="preserve">违约情形包括但不限于：</w:t>
      </w:r>
      <w:r>
        <w:rPr>
          <w:rFonts w:hint="eastAsia" w:ascii="Times New Roman" w:hAnsi="宋体" w:cs="宋体"/>
          <w:sz w:val="24"/>
          <w:szCs w:val="24"/>
          <w:lang w:val="en-US" w:eastAsia="zh-CN"/>
        </w:rPr>
        <w:t xml:space="preserve">中标</w:t>
      </w:r>
      <w:r>
        <w:rPr>
          <w:rFonts w:hint="eastAsia" w:ascii="Times New Roman" w:hAnsi="宋体" w:cs="宋体"/>
          <w:sz w:val="24"/>
          <w:szCs w:val="24"/>
          <w:lang w:val="zh-CN"/>
        </w:rPr>
        <w:t xml:space="preserve">供应商因不正当理由拒绝和放弃提供服务的；违反廉洁纪律或保密纪律的。</w:t>
      </w:r>
      <w:r/>
    </w:p>
    <w:p>
      <w:pPr>
        <w:pStyle w:val="841"/>
        <w:rPr>
          <w:rFonts w:hint="eastAsia" w:ascii="Times New Roman" w:hAnsi="宋体" w:eastAsia="宋体" w:cs="宋体"/>
          <w:sz w:val="24"/>
          <w:szCs w:val="24"/>
          <w:lang w:val="en-US" w:eastAsia="zh-CN"/>
        </w:rPr>
      </w:pPr>
      <w:r>
        <w:rPr>
          <w:rFonts w:hint="eastAsia" w:ascii="Times New Roman" w:hAnsi="宋体" w:cs="宋体"/>
          <w:sz w:val="24"/>
          <w:szCs w:val="24"/>
          <w:lang w:val="en-US" w:eastAsia="zh-CN"/>
        </w:rPr>
        <w:t xml:space="preserve">6.</w:t>
      </w:r>
      <w:r>
        <w:rPr>
          <w:rFonts w:hint="eastAsia" w:hAnsi="宋体" w:cs="宋体"/>
          <w:sz w:val="24"/>
          <w:szCs w:val="24"/>
          <w:lang w:val="en-US" w:eastAsia="zh-CN"/>
        </w:rPr>
        <w:t xml:space="preserve">3</w:t>
      </w:r>
      <w:r>
        <w:rPr>
          <w:rFonts w:hint="eastAsia" w:ascii="Times New Roman" w:hAnsi="宋体" w:cs="宋体"/>
          <w:sz w:val="24"/>
          <w:szCs w:val="24"/>
        </w:rPr>
        <w:t xml:space="preserve">本条款对违约责任的追究不影响、不替代扬州市财政局作为政府采购监管部门依据《中华人民共和国政府采购法》进行行政处罚</w:t>
      </w:r>
      <w:r>
        <w:rPr>
          <w:rFonts w:hint="eastAsia" w:hAnsi="宋体" w:cs="宋体"/>
          <w:sz w:val="24"/>
          <w:szCs w:val="24"/>
          <w:lang w:eastAsia="zh-CN"/>
        </w:rPr>
        <w:t xml:space="preserve">。</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七</w:t>
      </w:r>
      <w:r>
        <w:rPr>
          <w:rFonts w:ascii="宋体" w:hAnsi="宋体" w:eastAsia="宋体" w:cs="宋体"/>
          <w:b/>
          <w:color w:val="000000"/>
          <w:sz w:val="24"/>
        </w:rPr>
        <w:t xml:space="preserve">、不可抗力事件处理</w:t>
      </w:r>
      <w:r/>
    </w:p>
    <w:p>
      <w:pPr>
        <w:pStyle w:val="844"/>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.1在合同有效期内，任何一方因不可抗力事件导致不能履行合同，则合同履行期可延长，其延长期与不可抗力影响期相同。</w:t>
      </w:r>
      <w:r/>
    </w:p>
    <w:p>
      <w:pPr>
        <w:pStyle w:val="844"/>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.2不可抗力事件发生后，应立即通知对方，并寄送有关权威机构出具的证明。</w:t>
      </w:r>
      <w:r/>
    </w:p>
    <w:p>
      <w:pPr>
        <w:pStyle w:val="844"/>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八</w:t>
      </w:r>
      <w:r>
        <w:rPr>
          <w:rFonts w:ascii="宋体" w:hAnsi="宋体" w:eastAsia="宋体" w:cs="宋体"/>
          <w:b/>
          <w:color w:val="000000"/>
          <w:sz w:val="24"/>
        </w:rPr>
        <w:t xml:space="preserve">、解决争议的方法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8</w:t>
      </w:r>
      <w:r>
        <w:rPr>
          <w:rFonts w:ascii="宋体" w:hAnsi="宋体" w:eastAsia="宋体" w:cs="宋体"/>
          <w:color w:val="000000"/>
          <w:sz w:val="24"/>
        </w:rPr>
        <w:t xml:space="preserve">.1双方在签订、履行合同中所发生的一切争议，应通过友好协商解决。如协商不成，由甲方住所地人民法院管辖。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九</w:t>
      </w:r>
      <w:r>
        <w:rPr>
          <w:rFonts w:ascii="宋体" w:hAnsi="宋体" w:eastAsia="宋体" w:cs="宋体"/>
          <w:b/>
          <w:color w:val="000000"/>
          <w:sz w:val="24"/>
        </w:rPr>
        <w:t xml:space="preserve">、合同生效及其它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w:t>
      </w:r>
      <w:r>
        <w:rPr>
          <w:rFonts w:ascii="宋体" w:hAnsi="宋体" w:eastAsia="宋体" w:cs="宋体"/>
          <w:color w:val="000000"/>
          <w:sz w:val="24"/>
        </w:rPr>
        <w:t xml:space="preserve">.1合同经双方法定代表人或授权委托代表人签字并加盖单位公章后生效。</w:t>
      </w:r>
      <w:r/>
    </w:p>
    <w:p>
      <w:pPr>
        <w:ind w:left="0" w:right="0" w:firstLine="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w:t>
      </w:r>
      <w:r>
        <w:rPr>
          <w:rFonts w:ascii="宋体" w:hAnsi="宋体" w:eastAsia="宋体" w:cs="宋体"/>
          <w:color w:val="000000"/>
          <w:sz w:val="24"/>
        </w:rPr>
        <w:t xml:space="preserve">.2本合同未尽事宜，遵照中华人民共和国现行法律法规有关条文执行。</w:t>
      </w:r>
      <w:r/>
    </w:p>
    <w:p>
      <w:pPr>
        <w:ind w:left="0" w:right="0" w:firstLine="0"/>
        <w:jc w:val="both"/>
        <w:spacing w:before="120" w:after="120"/>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9.3甲乙双方因履行本合同或与本合同有关的一切通知均应以书面形式按本合同所列地址送达。任何一方的地址、联系人、联系方式发生变更，应提前3个工作日书面通知对方，否则以原地址为准，向原地址寄送的文件在投邮后第三日即视为送达。</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9</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本合同正本一式两份，具有同等法律效力，甲方、乙方各执一份。</w:t>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45" w:after="145"/>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145" w:after="145"/>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p>
    <w:p>
      <w:pPr>
        <w:ind w:left="0" w:right="0" w:firstLine="0"/>
        <w:jc w:val="both"/>
        <w:spacing w:before="145" w:after="145"/>
        <w:rPr>
          <w:rFonts w:hint="eastAsia" w:hAnsi="宋体" w:cs="Times New Roman"/>
          <w:sz w:val="24"/>
          <w:szCs w:val="24"/>
        </w:rPr>
        <w:pBdr>
          <w:top w:val="none" w:color="000000" w:sz="0" w:space="0"/>
          <w:left w:val="none" w:color="000000" w:sz="0" w:space="0"/>
          <w:bottom w:val="none" w:color="000000" w:sz="0" w:space="0"/>
          <w:right w:val="none" w:color="000000" w:sz="0" w:space="0"/>
        </w:pBdr>
      </w:pPr>
      <w:r>
        <w:rPr>
          <w:rFonts w:hint="eastAsia" w:hAnsi="宋体" w:cs="Times New Roman"/>
          <w:sz w:val="24"/>
          <w:szCs w:val="24"/>
        </w:rPr>
      </w:r>
      <w:r/>
    </w:p>
    <w:p>
      <w:pPr>
        <w:ind w:left="0" w:right="0" w:firstLine="0"/>
        <w:jc w:val="both"/>
        <w:spacing w:before="145" w:after="145"/>
        <w:rPr>
          <w:rFonts w:ascii="宋体" w:hAnsi="宋体" w:eastAsia="宋体" w:cs="宋体"/>
          <w:b/>
          <w:color w:val="000000"/>
          <w:sz w:val="30"/>
        </w:rPr>
        <w:pBdr>
          <w:top w:val="none" w:color="000000" w:sz="0" w:space="0"/>
          <w:left w:val="none" w:color="000000" w:sz="0" w:space="0"/>
          <w:bottom w:val="none" w:color="000000" w:sz="0" w:space="0"/>
          <w:right w:val="none" w:color="000000" w:sz="0" w:space="0"/>
        </w:pBdr>
      </w:pPr>
      <w:r>
        <w:rPr>
          <w:rFonts w:hint="eastAsia" w:hAnsi="宋体" w:cs="Times New Roman"/>
          <w:sz w:val="24"/>
          <w:szCs w:val="24"/>
        </w:rPr>
        <w:t xml:space="preserve">附件1</w:t>
      </w:r>
      <w:r>
        <w:rPr>
          <w:rFonts w:hAnsi="宋体" w:cs="Times New Roman"/>
          <w:sz w:val="24"/>
          <w:szCs w:val="24"/>
        </w:rPr>
        <w:t xml:space="preserve">：</w:t>
      </w:r>
      <w:r>
        <w:rPr>
          <w:rFonts w:hint="eastAsia" w:hAnsi="宋体" w:cs="Times New Roman"/>
          <w:sz w:val="24"/>
          <w:szCs w:val="24"/>
          <w:lang w:val="en-US" w:eastAsia="zh-CN"/>
        </w:rPr>
        <w:t xml:space="preserve">分签</w:t>
      </w:r>
      <w:r>
        <w:rPr>
          <w:rFonts w:hAnsi="宋体" w:cs="Times New Roman"/>
          <w:sz w:val="24"/>
          <w:szCs w:val="24"/>
        </w:rPr>
        <w:t xml:space="preserve">采购</w:t>
      </w:r>
      <w:r>
        <w:rPr>
          <w:rFonts w:hint="eastAsia" w:hAnsi="宋体" w:cs="Times New Roman"/>
          <w:sz w:val="24"/>
          <w:szCs w:val="24"/>
        </w:rPr>
        <w:t xml:space="preserve">合同</w:t>
      </w:r>
      <w:r>
        <w:rPr>
          <w:rFonts w:hAnsi="宋体" w:cs="Times New Roman"/>
          <w:sz w:val="24"/>
          <w:szCs w:val="24"/>
        </w:rPr>
        <w:t xml:space="preserve">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lang w:val="en-US" w:eastAsia="zh-CN"/>
        </w:rPr>
        <w:t xml:space="preserve">分签</w:t>
      </w:r>
      <w:r>
        <w:rPr>
          <w:rFonts w:ascii="宋体" w:hAnsi="宋体" w:eastAsia="宋体" w:cs="宋体"/>
          <w:b/>
          <w:color w:val="000000"/>
          <w:sz w:val="30"/>
        </w:rPr>
        <w:t xml:space="preserve">采购合同（服务）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分签项目名称：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rPr>
          <w:rFonts w:hint="eastAsia" w:ascii="宋体" w:hAnsi="宋体" w:cs="宋体"/>
          <w:color w:val="000000"/>
          <w:sz w:val="24"/>
          <w:lang w:val="en-US" w:eastAsia="zh-CN"/>
        </w:rPr>
        <w:t xml:space="preserve">最终用户单位</w:t>
      </w:r>
      <w:r>
        <w:rPr>
          <w:rFonts w:ascii="宋体" w:hAnsi="宋体" w:eastAsia="宋体" w:cs="宋体"/>
          <w:color w:val="000000"/>
          <w:sz w:val="24"/>
        </w:rPr>
        <w:t xml:space="preserve">）_________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w:t>
      </w:r>
      <w:r>
        <w:rPr>
          <w:rFonts w:hint="eastAsia" w:ascii="宋体" w:hAnsi="宋体" w:cs="宋体"/>
          <w:color w:val="000000"/>
          <w:sz w:val="24"/>
          <w:lang w:eastAsia="zh-CN"/>
        </w:rPr>
        <w:t xml:space="preserve">。</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w:t>
      </w:r>
      <w:r>
        <w:rPr>
          <w:rFonts w:hint="eastAsia" w:ascii="宋体" w:hAnsi="宋体" w:cs="宋体"/>
          <w:b/>
          <w:color w:val="000000"/>
          <w:sz w:val="24"/>
          <w:lang w:val="en-US" w:eastAsia="zh-CN"/>
        </w:rPr>
        <w:t xml:space="preserve">分签</w:t>
      </w:r>
      <w:r>
        <w:rPr>
          <w:rFonts w:ascii="宋体" w:hAnsi="宋体" w:eastAsia="宋体" w:cs="宋体"/>
          <w:b/>
          <w:color w:val="000000"/>
          <w:sz w:val="24"/>
        </w:rPr>
        <w:t xml:space="preserve">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w:t>
      </w:r>
      <w:r>
        <w:rPr>
          <w:rFonts w:hint="eastAsia" w:ascii="宋体" w:hAnsi="宋体" w:cs="宋体"/>
          <w:color w:val="000000"/>
          <w:sz w:val="24"/>
          <w:lang w:val="en-US" w:eastAsia="zh-CN"/>
        </w:rPr>
        <w:t xml:space="preserve">分签项目</w:t>
      </w:r>
      <w:r>
        <w:rPr>
          <w:rFonts w:ascii="宋体" w:hAnsi="宋体" w:eastAsia="宋体" w:cs="宋体"/>
          <w:color w:val="000000"/>
          <w:sz w:val="24"/>
        </w:rPr>
        <w:t xml:space="preserve">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分签项目</w:t>
      </w:r>
      <w:r>
        <w:rPr>
          <w:rFonts w:ascii="宋体" w:hAnsi="宋体" w:eastAsia="宋体" w:cs="宋体"/>
          <w:color w:val="000000"/>
          <w:sz w:val="24"/>
        </w:rPr>
        <w:t xml:space="preserve">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w:t>
      </w:r>
      <w:r>
        <w:rPr>
          <w:rFonts w:hint="eastAsia" w:ascii="宋体" w:hAnsi="宋体" w:cs="宋体"/>
          <w:color w:val="000000"/>
          <w:sz w:val="24"/>
          <w:lang w:val="en-US" w:eastAsia="zh-CN"/>
        </w:rPr>
        <w:t xml:space="preserve">分签项目</w:t>
      </w:r>
      <w:r>
        <w:rPr>
          <w:rFonts w:ascii="宋体" w:hAnsi="宋体" w:eastAsia="宋体" w:cs="宋体"/>
          <w:color w:val="000000"/>
          <w:sz w:val="24"/>
        </w:rPr>
        <w:t xml:space="preserve">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w:t>
      </w:r>
      <w:r>
        <w:rPr>
          <w:rFonts w:hint="eastAsia" w:ascii="宋体" w:hAnsi="宋体" w:cs="宋体"/>
          <w:color w:val="000000"/>
          <w:sz w:val="24"/>
          <w:lang w:val="en-US" w:eastAsia="zh-CN"/>
        </w:rPr>
        <w:t xml:space="preserve">分签项目</w:t>
      </w:r>
      <w:r>
        <w:rPr>
          <w:rFonts w:ascii="宋体" w:hAnsi="宋体" w:eastAsia="宋体" w:cs="宋体"/>
          <w:color w:val="000000"/>
          <w:sz w:val="24"/>
        </w:rPr>
        <w:t xml:space="preserve">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w:t>
      </w:r>
      <w:r>
        <w:rPr>
          <w:rFonts w:hint="eastAsia" w:ascii="宋体" w:hAnsi="宋体" w:cs="宋体"/>
          <w:color w:val="000000"/>
          <w:sz w:val="24"/>
          <w:lang w:val="en-US" w:eastAsia="zh-CN"/>
        </w:rPr>
        <w:t xml:space="preserve">分签项目</w:t>
      </w:r>
      <w:r>
        <w:rPr>
          <w:rFonts w:ascii="宋体" w:hAnsi="宋体" w:eastAsia="宋体" w:cs="宋体"/>
          <w:color w:val="000000"/>
          <w:sz w:val="24"/>
        </w:rPr>
        <w:t xml:space="preserve">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rPr>
          <w:rFonts w:hint="eastAsia" w:ascii="宋体" w:hAnsi="宋体" w:cs="宋体"/>
          <w:color w:val="000000"/>
          <w:sz w:val="24"/>
          <w:lang w:val="en-US" w:eastAsia="zh-CN"/>
        </w:rPr>
        <w:t xml:space="preserve"> 分签项目</w:t>
      </w:r>
      <w:r>
        <w:rPr>
          <w:rFonts w:ascii="宋体" w:hAnsi="宋体" w:eastAsia="宋体" w:cs="宋体"/>
          <w:color w:val="000000"/>
          <w:sz w:val="24"/>
        </w:rPr>
        <w:t xml:space="preserve">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w:t>
      </w:r>
      <w:r>
        <w:rPr>
          <w:rFonts w:hint="eastAsia" w:ascii="宋体" w:hAnsi="宋体" w:eastAsia="宋体" w:cs="宋体"/>
          <w:b/>
          <w:color w:val="000000"/>
          <w:sz w:val="24"/>
          <w:lang w:val="en-US" w:eastAsia="zh-CN"/>
        </w:rPr>
        <w:t xml:space="preserve">分签</w:t>
      </w:r>
      <w:r>
        <w:rPr>
          <w:rFonts w:ascii="宋体" w:hAnsi="宋体" w:eastAsia="宋体" w:cs="宋体"/>
          <w:b/>
          <w:color w:val="000000"/>
          <w:sz w:val="24"/>
        </w:rPr>
        <w:t xml:space="preserve">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合同或任何</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合同条文、规格、计划、图纸、样品或资料提供给与履行本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合同无关的任何其他人。即使向履行本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合同有关的人员提供，也应注意保密并限于履行</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合同服务（包含与服务相关的货物）或其任何一部分时不受第三方提出侵犯其专利权、版权、商标权和工业设计权等知识产权的起诉。一旦出现侵权，由乙方负全部责任。</w:t>
      </w:r>
      <w:r/>
    </w:p>
    <w:p>
      <w:pPr>
        <w:ind w:left="408" w:right="0" w:hanging="408"/>
        <w:jc w:val="both"/>
        <w:spacing w:before="120" w:after="12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甲方基于本协议委托乙方开发的信息管理系统的使用权、转让权以及收益权均归属于</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所有，信息管理系统开发、上线运行过程中形成的新知识产权，包括但不限于软件源代码、技术方案、设计图纸、个性化指标体系、数据挖掘结果、汇总报表以及没有界定归属的知识产权，均归</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所有。乙方不得向</w:t>
      </w:r>
      <w:r>
        <w:rPr>
          <w:rFonts w:hint="eastAsia" w:ascii="宋体" w:hAnsi="宋体" w:cs="宋体"/>
          <w:color w:val="000000"/>
          <w:sz w:val="24"/>
          <w:highlight w:val="none"/>
          <w:lang w:val="en-US" w:eastAsia="zh-CN"/>
        </w:rPr>
        <w:t xml:space="preserve">除甲方外人员</w:t>
      </w:r>
      <w:r>
        <w:rPr>
          <w:rFonts w:hint="eastAsia" w:ascii="宋体" w:hAnsi="宋体" w:eastAsia="宋体" w:cs="宋体"/>
          <w:color w:val="000000"/>
          <w:sz w:val="24"/>
          <w:highlight w:val="none"/>
        </w:rPr>
        <w:t xml:space="preserve">转让研究开发成果。</w:t>
      </w:r>
      <w:r/>
    </w:p>
    <w:p>
      <w:pPr>
        <w:ind w:left="408" w:right="0" w:hanging="408"/>
        <w:jc w:val="both"/>
        <w:spacing w:before="120" w:after="12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需要申请软件著作权或者发明专利的，乙方应无条件提供配合。乙方拒不配合导致</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未能申请著作权或者发明专利的，</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有权要求乙方按照</w:t>
      </w:r>
      <w:r>
        <w:rPr>
          <w:rFonts w:hint="eastAsia" w:ascii="宋体" w:hAnsi="宋体" w:cs="宋体"/>
          <w:color w:val="000000"/>
          <w:sz w:val="24"/>
          <w:highlight w:val="none"/>
          <w:lang w:val="en-US" w:eastAsia="zh-CN"/>
        </w:rPr>
        <w:t xml:space="preserve">分签</w:t>
      </w:r>
      <w:r>
        <w:rPr>
          <w:rFonts w:hint="eastAsia" w:ascii="宋体" w:hAnsi="宋体" w:eastAsia="宋体" w:cs="宋体"/>
          <w:color w:val="000000"/>
          <w:sz w:val="24"/>
          <w:highlight w:val="none"/>
        </w:rPr>
        <w:t xml:space="preserve">合同价款的20%承担违约责任。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乙方交纳人民币____元作为本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合同的履约保证金。（不得超过</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w:t>
      </w:r>
      <w:r>
        <w:rPr>
          <w:rFonts w:hint="eastAsia" w:ascii="宋体" w:hAnsi="宋体" w:cs="宋体"/>
          <w:b/>
          <w:color w:val="000000"/>
          <w:sz w:val="24"/>
          <w:lang w:val="en-US" w:eastAsia="zh-CN"/>
        </w:rPr>
        <w:t xml:space="preserve">分签</w:t>
      </w:r>
      <w:r>
        <w:rPr>
          <w:rFonts w:ascii="宋体" w:hAnsi="宋体" w:eastAsia="宋体" w:cs="宋体"/>
          <w:b/>
          <w:color w:val="000000"/>
          <w:sz w:val="24"/>
        </w:rPr>
        <w:t xml:space="preserve">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w:t>
      </w:r>
      <w:r>
        <w:rPr>
          <w:rFonts w:hint="eastAsia" w:ascii="宋体" w:hAnsi="宋体" w:cs="宋体"/>
          <w:b/>
          <w:color w:val="000000"/>
          <w:sz w:val="24"/>
          <w:lang w:val="en-US" w:eastAsia="zh-CN"/>
        </w:rPr>
        <w:t xml:space="preserve">分签</w:t>
      </w:r>
      <w:r>
        <w:rPr>
          <w:rFonts w:ascii="宋体" w:hAnsi="宋体" w:eastAsia="宋体" w:cs="宋体"/>
          <w:b/>
          <w:color w:val="000000"/>
          <w:sz w:val="24"/>
        </w:rPr>
        <w:t xml:space="preserve">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合同款项的支付方式及进度安排</w:t>
      </w:r>
      <w:r/>
    </w:p>
    <w:p>
      <w:pPr>
        <w:ind w:left="0" w:right="0" w:firstLine="0"/>
        <w:jc w:val="both"/>
        <w:spacing w:before="145" w:after="145"/>
        <w:rPr>
          <w:rFonts w:hint="default" w:ascii="Times New Roman" w:hAnsi="Times New Roman" w:eastAsia="宋体" w:cs="Times New Roman"/>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 w:val="24"/>
          <w:u w:val="none"/>
          <w:lang w:val="en-US" w:eastAsia="zh-CN"/>
        </w:rPr>
        <w:t xml:space="preserve">甲方</w:t>
      </w:r>
      <w:r>
        <w:rPr>
          <w:rFonts w:hint="default" w:ascii="Times New Roman" w:hAnsi="Times New Roman" w:eastAsia="宋体" w:cs="Times New Roman"/>
          <w:color w:val="000000"/>
          <w:sz w:val="24"/>
          <w:u w:val="none"/>
          <w:lang w:val="en-US" w:eastAsia="zh-CN"/>
        </w:rPr>
        <w:t xml:space="preserve">在</w:t>
      </w:r>
      <w:r>
        <w:rPr>
          <w:rFonts w:hint="eastAsia" w:cs="Times New Roman"/>
          <w:color w:val="000000"/>
          <w:sz w:val="24"/>
          <w:u w:val="none"/>
          <w:lang w:val="en-US" w:eastAsia="zh-CN"/>
        </w:rPr>
        <w:t xml:space="preserve">分签</w:t>
      </w:r>
      <w:r>
        <w:rPr>
          <w:rFonts w:hint="default" w:ascii="Times New Roman" w:hAnsi="Times New Roman" w:eastAsia="宋体" w:cs="Times New Roman"/>
          <w:color w:val="000000"/>
          <w:sz w:val="24"/>
          <w:u w:val="none"/>
          <w:lang w:val="en-US" w:eastAsia="zh-CN"/>
        </w:rPr>
        <w:t xml:space="preserve">合同签订后，收到乙方发票之日起10个工作日内，支付</w:t>
      </w:r>
      <w:r>
        <w:rPr>
          <w:rFonts w:hint="eastAsia" w:cs="Times New Roman"/>
          <w:color w:val="000000"/>
          <w:sz w:val="24"/>
          <w:u w:val="none"/>
          <w:lang w:val="en-US" w:eastAsia="zh-CN"/>
        </w:rPr>
        <w:t xml:space="preserve">分签</w:t>
      </w:r>
      <w:r>
        <w:rPr>
          <w:rFonts w:hint="default" w:ascii="Times New Roman" w:hAnsi="Times New Roman" w:eastAsia="宋体" w:cs="Times New Roman"/>
          <w:color w:val="000000"/>
          <w:sz w:val="24"/>
          <w:u w:val="none"/>
          <w:lang w:val="en-US" w:eastAsia="zh-CN"/>
        </w:rPr>
        <w:t xml:space="preserve">合同总价30%的预付款；</w:t>
      </w:r>
      <w:r/>
    </w:p>
    <w:p>
      <w:pPr>
        <w:ind w:left="0" w:right="0" w:firstLine="0"/>
        <w:jc w:val="both"/>
        <w:spacing w:before="145" w:after="145"/>
        <w:rPr>
          <w:rFonts w:hint="default" w:ascii="Times New Roman" w:hAnsi="Times New Roman" w:eastAsia="宋体" w:cs="Times New Roman"/>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u w:val="none"/>
          <w:lang w:val="en-US" w:eastAsia="zh-CN"/>
        </w:rPr>
        <w:t xml:space="preserve">项目试运行后，</w:t>
      </w:r>
      <w:r>
        <w:rPr>
          <w:rFonts w:hint="eastAsia" w:cs="Times New Roman"/>
          <w:color w:val="000000"/>
          <w:sz w:val="24"/>
          <w:u w:val="none"/>
          <w:lang w:val="en-US" w:eastAsia="zh-CN"/>
        </w:rPr>
        <w:t xml:space="preserve">甲方</w:t>
      </w:r>
      <w:r>
        <w:rPr>
          <w:rFonts w:hint="default" w:ascii="Times New Roman" w:hAnsi="Times New Roman" w:eastAsia="宋体" w:cs="Times New Roman"/>
          <w:color w:val="000000"/>
          <w:sz w:val="24"/>
          <w:u w:val="none"/>
          <w:lang w:val="en-US" w:eastAsia="zh-CN"/>
        </w:rPr>
        <w:t xml:space="preserve">自收到发票之日起10个工作日内，支付</w:t>
      </w:r>
      <w:r>
        <w:rPr>
          <w:rFonts w:hint="eastAsia" w:cs="Times New Roman"/>
          <w:color w:val="000000"/>
          <w:sz w:val="24"/>
          <w:u w:val="none"/>
          <w:lang w:val="en-US" w:eastAsia="zh-CN"/>
        </w:rPr>
        <w:t xml:space="preserve">分签</w:t>
      </w:r>
      <w:r>
        <w:rPr>
          <w:rFonts w:hint="default" w:ascii="Times New Roman" w:hAnsi="Times New Roman" w:eastAsia="宋体" w:cs="Times New Roman"/>
          <w:color w:val="000000"/>
          <w:sz w:val="24"/>
          <w:u w:val="none"/>
          <w:lang w:val="en-US" w:eastAsia="zh-CN"/>
        </w:rPr>
        <w:t xml:space="preserve">合同总价40%；</w:t>
      </w:r>
      <w:r/>
    </w:p>
    <w:p>
      <w:pPr>
        <w:ind w:left="0" w:right="0" w:firstLine="0"/>
        <w:jc w:val="both"/>
        <w:spacing w:before="145" w:after="145"/>
        <w:rPr>
          <w:rFonts w:hint="default" w:ascii="Times New Roman" w:hAnsi="Times New Roman" w:eastAsia="宋体" w:cs="Times New Roman"/>
          <w:color w:val="000000"/>
          <w:sz w:val="24"/>
          <w:u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u w:val="none"/>
          <w:lang w:val="en-US" w:eastAsia="zh-CN"/>
        </w:rPr>
        <w:t xml:space="preserve">项目验收合格</w:t>
      </w:r>
      <w:r>
        <w:rPr>
          <w:rFonts w:hint="eastAsia" w:cs="Times New Roman"/>
          <w:color w:val="000000"/>
          <w:sz w:val="24"/>
          <w:u w:val="none"/>
          <w:lang w:val="en-US" w:eastAsia="zh-CN"/>
        </w:rPr>
        <w:t xml:space="preserve">，甲方</w:t>
      </w:r>
      <w:r>
        <w:rPr>
          <w:rFonts w:hint="default" w:ascii="Times New Roman" w:hAnsi="Times New Roman" w:eastAsia="宋体" w:cs="Times New Roman"/>
          <w:color w:val="000000"/>
          <w:sz w:val="24"/>
          <w:u w:val="none"/>
          <w:lang w:val="en-US" w:eastAsia="zh-CN"/>
        </w:rPr>
        <w:t xml:space="preserve">收到发票之日起10个工作日内，支付</w:t>
      </w:r>
      <w:r>
        <w:rPr>
          <w:rFonts w:hint="eastAsia" w:cs="Times New Roman"/>
          <w:color w:val="000000"/>
          <w:sz w:val="24"/>
          <w:u w:val="none"/>
          <w:lang w:val="en-US" w:eastAsia="zh-CN"/>
        </w:rPr>
        <w:t xml:space="preserve">分签</w:t>
      </w:r>
      <w:r>
        <w:rPr>
          <w:rFonts w:hint="default" w:ascii="Times New Roman" w:hAnsi="Times New Roman" w:eastAsia="宋体" w:cs="Times New Roman"/>
          <w:color w:val="000000"/>
          <w:sz w:val="24"/>
          <w:u w:val="none"/>
          <w:lang w:val="en-US" w:eastAsia="zh-CN"/>
        </w:rPr>
        <w:t xml:space="preserve">合同总价的30%</w:t>
      </w:r>
      <w:r>
        <w:rPr>
          <w:rFonts w:hint="default" w:ascii="Times New Roman" w:hAnsi="Times New Roman" w:eastAsia="宋体" w:cs="Times New Roman"/>
          <w:color w:val="000000"/>
          <w:sz w:val="24"/>
          <w:u w:val="none"/>
        </w:rPr>
        <w:t xml:space="preserve">。</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合同的约定对乙方的履约情况进行验收。验收时,甲方按照采购</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合同的约定对每一项技术、服务、安全标准的履约情况进行确认。验收结束后,验收小组出具验收书,列明各项标准的验收情况及项目总体评价,由验收双方共同签署。验收结果与采购</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合同约定的</w:t>
      </w:r>
      <w:r>
        <w:rPr>
          <w:rFonts w:ascii="宋体" w:hAnsi="宋体" w:eastAsia="宋体" w:cs="宋体"/>
          <w:color w:val="000000"/>
          <w:sz w:val="24"/>
          <w:highlight w:val="none"/>
        </w:rPr>
        <w:t xml:space="preserve">资金支付</w:t>
      </w:r>
      <w:r>
        <w:rPr>
          <w:rFonts w:hint="eastAsia" w:ascii="宋体" w:hAnsi="宋体" w:cs="宋体"/>
          <w:color w:val="000000"/>
          <w:sz w:val="24"/>
          <w:highlight w:val="none"/>
          <w:lang w:val="en-US" w:eastAsia="zh-CN"/>
        </w:rPr>
        <w:t xml:space="preserve">挂钩</w:t>
      </w:r>
      <w:r>
        <w:rPr>
          <w:rFonts w:ascii="宋体" w:hAnsi="宋体" w:eastAsia="宋体" w:cs="宋体"/>
          <w:color w:val="000000"/>
          <w:sz w:val="24"/>
        </w:rPr>
        <w:t xml:space="preserve">。履约验收的各项资料存档备查。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合同的约定及时向乙方支付</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合同款项、退还履约保证金。验收不合格的项目，甲方依法及时处理。采购</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合同总额每日千分之六向甲方支付违约金，由甲方从待付</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合同款项中扣除。逾期超过约定日期10个工作日不能提供服务的，甲方可解除本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合同。乙方因逾期提供服务或因其他违约行为导致甲方解除</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合同的，乙方应向甲方支付</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合同规定及招标文件规定标准的，甲方</w:t>
      </w:r>
      <w:r>
        <w:rPr>
          <w:rFonts w:hint="eastAsia" w:ascii="宋体" w:hAnsi="宋体" w:eastAsia="宋体" w:cs="宋体"/>
          <w:color w:val="000000"/>
          <w:sz w:val="24"/>
        </w:rPr>
        <w:t xml:space="preserve">应书面通知乙方，乙方应在1</w:t>
      </w:r>
      <w:r>
        <w:rPr>
          <w:rFonts w:hint="eastAsia" w:ascii="宋体" w:hAnsi="宋体" w:cs="宋体"/>
          <w:color w:val="000000"/>
          <w:sz w:val="24"/>
          <w:lang w:val="en-US" w:eastAsia="zh-CN"/>
        </w:rPr>
        <w:t xml:space="preserve">5</w:t>
      </w:r>
      <w:r>
        <w:rPr>
          <w:rFonts w:hint="eastAsia" w:ascii="宋体" w:hAnsi="宋体" w:eastAsia="宋体" w:cs="宋体"/>
          <w:color w:val="000000"/>
          <w:sz w:val="24"/>
        </w:rPr>
        <w:t xml:space="preserve">个工作日内整改完毕；整改后仍不符合要求的，甲方</w:t>
      </w:r>
      <w:r>
        <w:rPr>
          <w:rFonts w:ascii="宋体" w:hAnsi="宋体" w:eastAsia="宋体" w:cs="宋体"/>
          <w:color w:val="000000"/>
          <w:sz w:val="24"/>
        </w:rPr>
        <w:t xml:space="preserve">有权拒绝接受服务，并可单方面解除</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w:t>
      </w:r>
      <w:r/>
    </w:p>
    <w:p>
      <w:pPr>
        <w:ind w:left="410" w:right="0" w:hanging="410"/>
        <w:jc w:val="both"/>
        <w:spacing w:before="120" w:after="120"/>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11.5 如乙方为维护自身合法权益向甲方提起诉讼，诉讼费、律师费、保全费、保全担保费等其他合理费用由甲方承担。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合同有效期内，任何一方因不可抗力事件导致不能履行</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合同，则</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w:t>
      </w:r>
      <w:r>
        <w:rPr>
          <w:rFonts w:hint="eastAsia" w:ascii="宋体" w:hAnsi="宋体" w:cs="宋体"/>
          <w:b/>
          <w:bCs/>
          <w:color w:val="000000"/>
          <w:sz w:val="24"/>
          <w:lang w:val="en-US" w:eastAsia="zh-CN"/>
        </w:rPr>
        <w:t xml:space="preserve">分签</w:t>
      </w:r>
      <w:r>
        <w:rPr>
          <w:rFonts w:ascii="宋体" w:hAnsi="宋体" w:eastAsia="宋体" w:cs="宋体"/>
          <w:b/>
          <w:color w:val="000000"/>
          <w:sz w:val="24"/>
        </w:rPr>
        <w:t xml:space="preserve">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合同经双方法定代表人或授权委托代表人签字并加盖单位公章后生效。</w:t>
      </w:r>
      <w:r/>
    </w:p>
    <w:p>
      <w:pPr>
        <w:ind w:left="0" w:right="0" w:firstLine="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合同未尽事宜，遵照中华人民共和国现行法律法规有关条文执行。</w:t>
      </w:r>
      <w:r/>
    </w:p>
    <w:p>
      <w:pPr>
        <w:ind w:left="0" w:right="0" w:firstLine="0"/>
        <w:jc w:val="both"/>
        <w:spacing w:before="120" w:after="120"/>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14.3甲乙双方因履行本合同或与本合同有关的一切通知均应以书面形式按本合同所列地址送达。任何一方的地址、联系人、联系方式发生变更，应提前3个工作日书面通知对方，否则以原地址为准，向原地址寄送的文件在投邮后第三日即视为送达。</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本</w:t>
      </w:r>
      <w:r>
        <w:rPr>
          <w:rFonts w:hint="eastAsia" w:ascii="宋体" w:hAnsi="宋体" w:cs="宋体"/>
          <w:color w:val="000000"/>
          <w:sz w:val="24"/>
          <w:lang w:val="en-US" w:eastAsia="zh-CN"/>
        </w:rPr>
        <w:t xml:space="preserve">分签</w:t>
      </w:r>
      <w:r>
        <w:rPr>
          <w:rFonts w:ascii="宋体" w:hAnsi="宋体" w:eastAsia="宋体" w:cs="宋体"/>
          <w:color w:val="000000"/>
          <w:sz w:val="24"/>
        </w:rPr>
        <w:t xml:space="preserve">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Pr>
          <w:rFonts w:ascii="宋体" w:hAnsi="宋体" w:eastAsia="宋体" w:cs="宋体"/>
          <w:color w:val="000000"/>
          <w:sz w:val="24"/>
        </w:rPr>
        <w:t xml:space="preserve">                                      签订日期：年  月 日</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p>
    <w:p>
      <w:pPr>
        <w:pStyle w:val="82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eastAsia="宋体"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5500"/>
        <w:gridCol w:w="2790"/>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keepLines w:val="0"/>
              <w:keepNext w:val="0"/>
              <w:pageBreakBefore w:val="0"/>
              <w:spacing w:before="0" w:after="0" w:line="360" w:lineRule="auto"/>
              <w:widowControl w:val="off"/>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5500"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采购标的</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对应中小企业划分标准所属行业</w:t>
            </w:r>
            <w:r/>
          </w:p>
        </w:tc>
      </w:tr>
      <w:tr>
        <w:trPr>
          <w:trHeight w:val="29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1"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00"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扬州市数据局扬州市政务信息系统改造项目（第一批）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90"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spacing w:val="-1"/>
                <w:sz w:val="24"/>
                <w:szCs w:val="24"/>
                <w:lang w:eastAsia="zh-CN"/>
              </w:rPr>
              <w:t xml:space="preserve">软件和信</w:t>
            </w:r>
            <w:r>
              <w:rPr>
                <w:rFonts w:ascii="Times New Roman" w:hAnsi="Times New Roman" w:cs="Times New Roman"/>
                <w:spacing w:val="-3"/>
                <w:sz w:val="24"/>
                <w:szCs w:val="24"/>
                <w:lang w:eastAsia="zh-CN"/>
              </w:rPr>
              <w:t xml:space="preserve">息技术服</w:t>
            </w:r>
            <w:r>
              <w:rPr>
                <w:rFonts w:ascii="Times New Roman" w:hAnsi="Times New Roman" w:cs="Times New Roman"/>
                <w:spacing w:val="-4"/>
                <w:sz w:val="24"/>
                <w:szCs w:val="24"/>
                <w:lang w:eastAsia="zh-CN"/>
              </w:rPr>
              <w:t xml:space="preserve">务业</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hint="eastAsia" w:ascii="Arial" w:hAnsi="Arial" w:eastAsia="Arial" w:cs="Arial"/>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keepLines/>
        <w:keepNext/>
        <w:spacing w:before="320" w:after="200"/>
        <w:rPr>
          <w:rFonts w:hint="eastAsia" w:ascii="宋体" w:hAnsi="宋体" w:eastAsia="宋体" w:cs="宋体"/>
          <w:b/>
          <w:bCs/>
          <w:sz w:val="24"/>
          <w:szCs w:val="24"/>
        </w:rPr>
        <w:outlineLvl w:val="1"/>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项目概况</w:t>
      </w:r>
      <w:r/>
    </w:p>
    <w:p>
      <w:pPr>
        <w:ind w:firstLine="420"/>
        <w:spacing w:line="360" w:lineRule="auto"/>
        <w:rPr>
          <w:b w:val="0"/>
          <w:bCs w:val="0"/>
          <w:sz w:val="24"/>
          <w:szCs w:val="24"/>
        </w:rPr>
      </w:pPr>
      <w:r>
        <w:rPr>
          <w:rFonts w:hint="eastAsia"/>
          <w:b w:val="0"/>
          <w:bCs w:val="0"/>
          <w:sz w:val="24"/>
          <w:szCs w:val="24"/>
          <w:lang w:val="en-US" w:eastAsia="zh-CN"/>
        </w:rPr>
        <w:t xml:space="preserve">1.1</w:t>
      </w:r>
      <w:r>
        <w:rPr>
          <w:rFonts w:hint="eastAsia"/>
          <w:b w:val="0"/>
          <w:bCs w:val="0"/>
          <w:sz w:val="24"/>
          <w:szCs w:val="24"/>
        </w:rPr>
        <w:t xml:space="preserve">项目内容</w:t>
      </w:r>
      <w:r/>
    </w:p>
    <w:p>
      <w:pPr>
        <w:ind w:firstLine="420"/>
        <w:spacing w:line="360" w:lineRule="auto"/>
        <w:rPr>
          <w:sz w:val="24"/>
          <w:szCs w:val="24"/>
        </w:rPr>
      </w:pPr>
      <w:r>
        <w:rPr>
          <w:rFonts w:hint="eastAsia"/>
          <w:sz w:val="24"/>
          <w:szCs w:val="24"/>
        </w:rPr>
        <w:t xml:space="preserve">对扬州市委网络安全和信息化委员会办公室、发展和改革委员会、民政局、生态环境局和财政局等5个市级有关部门7个政务信息系统，完成改造并按要求对接相关公共支撑能力。</w:t>
      </w:r>
      <w:r/>
    </w:p>
    <w:p>
      <w:pPr>
        <w:ind w:firstLine="420"/>
        <w:spacing w:line="360" w:lineRule="auto"/>
        <w:rPr>
          <w:b w:val="0"/>
          <w:bCs w:val="0"/>
          <w:sz w:val="24"/>
          <w:szCs w:val="24"/>
        </w:rPr>
      </w:pPr>
      <w:r>
        <w:rPr>
          <w:rFonts w:hint="eastAsia"/>
          <w:b w:val="0"/>
          <w:bCs w:val="0"/>
          <w:sz w:val="24"/>
          <w:szCs w:val="24"/>
          <w:lang w:val="en-US" w:eastAsia="zh-CN"/>
        </w:rPr>
        <w:t xml:space="preserve">1.2</w:t>
      </w:r>
      <w:r>
        <w:rPr>
          <w:rFonts w:hint="eastAsia"/>
          <w:b w:val="0"/>
          <w:bCs w:val="0"/>
          <w:sz w:val="24"/>
          <w:szCs w:val="24"/>
        </w:rPr>
        <w:t xml:space="preserve">项目采购服务</w:t>
      </w:r>
      <w:r/>
    </w:p>
    <w:p>
      <w:pPr>
        <w:ind w:firstLine="420"/>
        <w:spacing w:line="360" w:lineRule="auto"/>
        <w:rPr>
          <w:sz w:val="24"/>
          <w:szCs w:val="24"/>
        </w:rPr>
      </w:pPr>
      <w:r>
        <w:rPr>
          <w:rFonts w:hint="eastAsia"/>
          <w:sz w:val="24"/>
          <w:szCs w:val="24"/>
        </w:rPr>
        <w:t xml:space="preserve">本项目为统采分签项目，中标人与最终用户</w:t>
      </w:r>
      <w:r>
        <w:rPr>
          <w:rFonts w:hint="eastAsia"/>
          <w:sz w:val="24"/>
          <w:szCs w:val="24"/>
          <w:lang w:val="en-US" w:eastAsia="zh-CN"/>
        </w:rPr>
        <w:t xml:space="preserve">单位</w:t>
      </w:r>
      <w:r>
        <w:rPr>
          <w:rFonts w:hint="eastAsia"/>
          <w:sz w:val="24"/>
          <w:szCs w:val="24"/>
        </w:rPr>
        <w:t xml:space="preserve">分别签订合同，最终用户</w:t>
      </w:r>
      <w:r>
        <w:rPr>
          <w:rFonts w:hint="eastAsia"/>
          <w:sz w:val="24"/>
          <w:szCs w:val="24"/>
          <w:lang w:val="en-US" w:eastAsia="zh-CN"/>
        </w:rPr>
        <w:t xml:space="preserve">单位</w:t>
      </w:r>
      <w:r>
        <w:rPr>
          <w:rFonts w:hint="eastAsia"/>
          <w:sz w:val="24"/>
          <w:szCs w:val="24"/>
        </w:rPr>
        <w:t xml:space="preserve">为扬州市委网络安全和信息化委员会办公室、发展和改革委员会、民政局、生态环境局和财政局等5个市级有关部门。</w:t>
      </w:r>
      <w:r/>
    </w:p>
    <w:p>
      <w:pPr>
        <w:numPr>
          <w:ilvl w:val="0"/>
          <w:numId w:val="6"/>
        </w:numPr>
        <w:keepLines/>
        <w:keepNext/>
        <w:spacing w:before="320" w:after="200"/>
        <w:rPr>
          <w:rFonts w:hint="eastAsia" w:ascii="宋体" w:hAnsi="宋体" w:eastAsia="宋体" w:cs="宋体"/>
          <w:b/>
          <w:bCs/>
          <w:sz w:val="24"/>
          <w:szCs w:val="24"/>
          <w:lang w:eastAsia="zh-CN"/>
        </w:rPr>
        <w:outlineLvl w:val="1"/>
      </w:pPr>
      <w:r/>
      <w:bookmarkStart w:id="0" w:name="_Toc108509225"/>
      <w:r/>
      <w:bookmarkStart w:id="1" w:name="_Toc113549625"/>
      <w:r>
        <w:rPr>
          <w:rFonts w:hint="eastAsia" w:ascii="宋体" w:hAnsi="宋体" w:cs="宋体"/>
          <w:b/>
          <w:bCs/>
          <w:sz w:val="24"/>
          <w:szCs w:val="24"/>
        </w:rPr>
        <w:t xml:space="preserve">项目采购清单</w:t>
      </w:r>
      <w:bookmarkEnd w:id="0"/>
      <w:r/>
      <w:bookmarkEnd w:id="1"/>
      <w:r/>
      <w:r/>
    </w:p>
    <w:tbl>
      <w:tblPr>
        <w:tblStyle w:val="1126"/>
        <w:tblW w:w="497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703"/>
        <w:gridCol w:w="3307"/>
        <w:gridCol w:w="3813"/>
        <w:gridCol w:w="1093"/>
      </w:tblGrid>
      <w:tr>
        <w:trPr>
          <w:trHeight w:val="782"/>
          <w:tblHeader/>
        </w:trPr>
        <w:tc>
          <w:tcPr>
            <w:shd w:val="clear" w:color="auto" w:fill="ffffff"/>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pStyle w:val="1125"/>
              <w:jc w:val="center"/>
              <w:spacing w:line="400" w:lineRule="exact"/>
              <w:rPr>
                <w:rFonts w:hint="default" w:ascii="Times New Roman" w:hAnsi="Times New Roman" w:eastAsia="宋体" w:cs="Times New Roman"/>
                <w:b/>
                <w:bCs w:val="0"/>
                <w:color w:val="000000"/>
                <w:sz w:val="24"/>
                <w:szCs w:val="24"/>
              </w:rPr>
            </w:pPr>
            <w:r>
              <w:rPr>
                <w:rFonts w:hint="default" w:ascii="Times New Roman" w:hAnsi="Times New Roman" w:eastAsia="宋体" w:cs="Times New Roman"/>
                <w:b/>
                <w:bCs w:val="0"/>
                <w:color w:val="000000"/>
                <w:spacing w:val="2"/>
                <w:sz w:val="24"/>
                <w:szCs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54" w:type="pct"/>
            <w:vAlign w:val="center"/>
            <w:textDirection w:val="lrTb"/>
            <w:noWrap w:val="false"/>
          </w:tcPr>
          <w:p>
            <w:pPr>
              <w:pStyle w:val="1125"/>
              <w:jc w:val="center"/>
              <w:spacing w:line="400" w:lineRule="exact"/>
              <w:rPr>
                <w:rFonts w:hint="default" w:ascii="Times New Roman" w:hAnsi="Times New Roman" w:eastAsia="宋体" w:cs="Times New Roman"/>
                <w:b/>
                <w:bCs w:val="0"/>
                <w:color w:val="000000"/>
                <w:sz w:val="24"/>
                <w:szCs w:val="24"/>
              </w:rPr>
            </w:pPr>
            <w:r>
              <w:rPr>
                <w:rFonts w:hint="default" w:ascii="Times New Roman" w:hAnsi="Times New Roman" w:eastAsia="宋体" w:cs="Times New Roman"/>
                <w:b/>
                <w:bCs w:val="0"/>
                <w:color w:val="000000"/>
                <w:spacing w:val="2"/>
                <w:sz w:val="24"/>
                <w:szCs w:val="24"/>
              </w:rPr>
              <w:t xml:space="preserve">采购标的</w:t>
            </w:r>
            <w:r/>
          </w:p>
        </w:tc>
        <w:tc>
          <w:tcPr>
            <w:shd w:val="clear" w:color="auto" w:fill="ffffff"/>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pStyle w:val="1125"/>
              <w:jc w:val="center"/>
              <w:spacing w:line="400" w:lineRule="exact"/>
              <w:rPr>
                <w:rFonts w:hint="default" w:ascii="Times New Roman" w:hAnsi="Times New Roman" w:eastAsia="宋体" w:cs="Times New Roman"/>
                <w:b/>
                <w:bCs w:val="0"/>
                <w:color w:val="000000"/>
                <w:sz w:val="24"/>
                <w:szCs w:val="24"/>
                <w:lang w:val="en-US" w:eastAsia="zh-CN"/>
              </w:rPr>
            </w:pPr>
            <w:r>
              <w:rPr>
                <w:rFonts w:hint="default" w:ascii="Times New Roman" w:hAnsi="Times New Roman" w:eastAsia="宋体" w:cs="Times New Roman"/>
                <w:b/>
                <w:bCs w:val="0"/>
                <w:color w:val="000000"/>
                <w:spacing w:val="1"/>
                <w:sz w:val="24"/>
                <w:szCs w:val="24"/>
              </w:rPr>
              <w:t xml:space="preserve">最终用户</w:t>
            </w:r>
            <w:r>
              <w:rPr>
                <w:rFonts w:hint="default" w:ascii="Times New Roman" w:hAnsi="Times New Roman" w:cs="Times New Roman"/>
                <w:b/>
                <w:bCs w:val="0"/>
                <w:color w:val="000000"/>
                <w:spacing w:val="1"/>
                <w:sz w:val="24"/>
                <w:szCs w:val="24"/>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1125"/>
              <w:jc w:val="center"/>
              <w:spacing w:line="400" w:lineRule="exact"/>
              <w:rPr>
                <w:rFonts w:hint="default" w:ascii="Times New Roman" w:hAnsi="Times New Roman" w:eastAsia="宋体" w:cs="Times New Roman"/>
                <w:b/>
                <w:bCs w:val="0"/>
                <w:color w:val="000000"/>
                <w:spacing w:val="-2"/>
                <w:sz w:val="24"/>
                <w:szCs w:val="24"/>
              </w:rPr>
            </w:pPr>
            <w:r>
              <w:rPr>
                <w:rFonts w:hint="default" w:ascii="Times New Roman" w:hAnsi="Times New Roman" w:eastAsia="宋体" w:cs="Times New Roman"/>
                <w:b/>
                <w:bCs w:val="0"/>
                <w:color w:val="000000"/>
                <w:spacing w:val="-2"/>
                <w:sz w:val="24"/>
                <w:szCs w:val="24"/>
              </w:rPr>
              <w:t xml:space="preserve">数量/单位</w:t>
            </w:r>
            <w:r/>
          </w:p>
          <w:p>
            <w:pPr>
              <w:pStyle w:val="1125"/>
              <w:jc w:val="center"/>
              <w:spacing w:line="400" w:lineRule="exact"/>
              <w:rPr>
                <w:rFonts w:hint="default" w:ascii="Times New Roman" w:hAnsi="Times New Roman" w:eastAsia="宋体" w:cs="Times New Roman"/>
                <w:b/>
                <w:bCs w:val="0"/>
                <w:color w:val="000000"/>
                <w:sz w:val="24"/>
                <w:szCs w:val="24"/>
              </w:rPr>
            </w:pPr>
            <w:r>
              <w:rPr>
                <w:rFonts w:hint="default" w:ascii="Times New Roman" w:hAnsi="Times New Roman" w:eastAsia="宋体" w:cs="Times New Roman"/>
                <w:b/>
                <w:bCs w:val="0"/>
                <w:color w:val="000000"/>
                <w:spacing w:val="-2"/>
                <w:sz w:val="24"/>
                <w:szCs w:val="24"/>
                <w:lang w:eastAsia="zh-CN"/>
              </w:rPr>
              <w:t xml:space="preserve">（</w:t>
            </w:r>
            <w:r>
              <w:rPr>
                <w:rFonts w:hint="default" w:ascii="Times New Roman" w:hAnsi="Times New Roman" w:eastAsia="宋体" w:cs="Times New Roman"/>
                <w:b/>
                <w:bCs w:val="0"/>
                <w:color w:val="000000"/>
                <w:spacing w:val="-2"/>
                <w:sz w:val="24"/>
                <w:szCs w:val="24"/>
              </w:rPr>
              <w:t xml:space="preserve">项）</w:t>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54" w:type="pct"/>
            <w:vAlign w:val="center"/>
            <w:textDirection w:val="lrTb"/>
            <w:noWrap w:val="false"/>
          </w:tcPr>
          <w:p>
            <w:pPr>
              <w:pStyle w:val="1125"/>
              <w:ind w:firstLine="1"/>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扬州市网络综合治理平台迁移适配项目</w:t>
            </w:r>
            <w:r/>
          </w:p>
        </w:tc>
        <w:tc>
          <w:tcPr>
            <w:shd w:val="clear" w:color="auto" w:fill="ffffff"/>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pStyle w:val="1125"/>
              <w:ind w:firstLine="1"/>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扬州市委网络安全和信息化委员会办公室</w:t>
            </w:r>
            <w:r/>
          </w:p>
        </w:tc>
        <w:tc>
          <w:tcPr>
            <w:shd w:val="clear" w:color="auto" w:fill="ffffff"/>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1125"/>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pacing w:val="-5"/>
                <w:sz w:val="24"/>
                <w:szCs w:val="24"/>
              </w:rPr>
              <w:t xml:space="preserve">1</w:t>
            </w:r>
            <w:r/>
          </w:p>
        </w:tc>
      </w:tr>
      <w:tr>
        <w:trPr>
          <w:trHeight w:val="771"/>
        </w:trPr>
        <w:tc>
          <w:tcPr>
            <w:shd w:val="clear" w:color="auto" w:fill="ffffff"/>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854" w:type="pct"/>
            <w:vAlign w:val="center"/>
            <w:textDirection w:val="lrTb"/>
            <w:noWrap w:val="false"/>
          </w:tcPr>
          <w:p>
            <w:pPr>
              <w:pStyle w:val="1125"/>
              <w:ind w:firstLine="1"/>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扬州市重大项目全生命周期服务管理平台项目</w:t>
            </w:r>
            <w:r/>
          </w:p>
        </w:tc>
        <w:tc>
          <w:tcPr>
            <w:shd w:val="clear" w:color="auto" w:fill="ffffff"/>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pStyle w:val="1125"/>
              <w:ind w:firstLine="1"/>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扬州市发展和改革委员会</w:t>
            </w:r>
            <w:r/>
          </w:p>
        </w:tc>
        <w:tc>
          <w:tcPr>
            <w:shd w:val="clear" w:color="auto" w:fill="ffffff"/>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1125"/>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pacing w:val="-5"/>
                <w:sz w:val="24"/>
                <w:szCs w:val="24"/>
              </w:rPr>
              <w:t xml:space="preserve">1</w:t>
            </w:r>
            <w:r/>
          </w:p>
        </w:tc>
      </w:tr>
      <w:tr>
        <w:trPr>
          <w:trHeight w:val="771"/>
        </w:trPr>
        <w:tc>
          <w:tcPr>
            <w:shd w:val="clear" w:color="auto" w:fill="ffffff"/>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54" w:type="pct"/>
            <w:vAlign w:val="center"/>
            <w:textDirection w:val="lrTb"/>
            <w:noWrap w:val="false"/>
          </w:tcPr>
          <w:p>
            <w:pPr>
              <w:pStyle w:val="1125"/>
              <w:ind w:firstLine="1"/>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扬州市公共信用大数据服务平台项目</w:t>
            </w:r>
            <w:r/>
          </w:p>
        </w:tc>
        <w:tc>
          <w:tcPr>
            <w:shd w:val="clear" w:color="auto" w:fill="ffffff"/>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pStyle w:val="1125"/>
              <w:ind w:firstLine="1"/>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扬州市发展和改革委员会</w:t>
            </w:r>
            <w:r/>
          </w:p>
        </w:tc>
        <w:tc>
          <w:tcPr>
            <w:shd w:val="clear" w:color="auto" w:fill="ffffff"/>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1125"/>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pacing w:val="-5"/>
                <w:sz w:val="24"/>
                <w:szCs w:val="24"/>
              </w:rPr>
              <w:t xml:space="preserve">1</w:t>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54" w:type="pct"/>
            <w:vAlign w:val="center"/>
            <w:textDirection w:val="lrTb"/>
            <w:noWrap w:val="false"/>
          </w:tcPr>
          <w:p>
            <w:pPr>
              <w:pStyle w:val="1125"/>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扬州市智慧民政云平台迁移适配项目</w:t>
            </w:r>
            <w:r/>
          </w:p>
        </w:tc>
        <w:tc>
          <w:tcPr>
            <w:shd w:val="clear" w:color="auto" w:fill="ffffff"/>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pStyle w:val="1125"/>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扬州市民政局</w:t>
            </w:r>
            <w:r/>
          </w:p>
        </w:tc>
        <w:tc>
          <w:tcPr>
            <w:shd w:val="clear" w:color="auto" w:fill="ffffff"/>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1125"/>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pacing w:val="-5"/>
                <w:sz w:val="24"/>
                <w:szCs w:val="24"/>
              </w:rPr>
              <w:t xml:space="preserve">1</w:t>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54"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扬州生态环境监测“一张网”管理系统</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pStyle w:val="1125"/>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扬州市生态环境局</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204" w:lineRule="auto"/>
              <w:rPr>
                <w:rFonts w:hint="default" w:ascii="Times New Roman" w:hAnsi="Times New Roman" w:eastAsia="宋体" w:cs="Times New Roman"/>
                <w:spacing w:val="-1"/>
                <w:sz w:val="24"/>
                <w:szCs w:val="24"/>
                <w:lang w:eastAsia="en-US"/>
              </w:rPr>
            </w:pPr>
            <w:r>
              <w:rPr>
                <w:rFonts w:hint="default" w:ascii="Times New Roman" w:hAnsi="Times New Roman" w:eastAsia="宋体" w:cs="Times New Roman"/>
                <w:sz w:val="24"/>
                <w:szCs w:val="24"/>
              </w:rPr>
              <w:t xml:space="preserve">1</w:t>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54"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扬州市污染防治综合监管平台</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pStyle w:val="1125"/>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扬州市生态环境局</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204" w:lineRule="auto"/>
              <w:rPr>
                <w:rFonts w:hint="default" w:ascii="Times New Roman" w:hAnsi="Times New Roman" w:eastAsia="宋体" w:cs="Times New Roman"/>
                <w:spacing w:val="-1"/>
                <w:sz w:val="24"/>
                <w:szCs w:val="24"/>
                <w:lang w:eastAsia="en-US"/>
              </w:rPr>
            </w:pPr>
            <w:r>
              <w:rPr>
                <w:rFonts w:hint="default" w:ascii="Times New Roman" w:hAnsi="Times New Roman" w:eastAsia="宋体" w:cs="Times New Roman"/>
                <w:sz w:val="24"/>
                <w:szCs w:val="24"/>
              </w:rPr>
              <w:t xml:space="preserve">1</w:t>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spacing w:line="4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54"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扬州市财税库联网分析系统迁移适配改造项目</w:t>
            </w:r>
            <w:r/>
          </w:p>
        </w:tc>
        <w:tc>
          <w:tcPr>
            <w:shd w:val="clear" w:color="auto" w:fill="auto"/>
            <w:tcBorders>
              <w:top w:val="single" w:color="000000" w:sz="4" w:space="0"/>
              <w:left w:val="single" w:color="000000" w:sz="4" w:space="0"/>
              <w:bottom w:val="single" w:color="000000" w:sz="4" w:space="0"/>
              <w:right w:val="single" w:color="000000" w:sz="4" w:space="0"/>
            </w:tcBorders>
            <w:tcW w:w="2138" w:type="pct"/>
            <w:vAlign w:val="center"/>
            <w:textDirection w:val="lrTb"/>
            <w:noWrap w:val="false"/>
          </w:tcPr>
          <w:p>
            <w:pPr>
              <w:pStyle w:val="1125"/>
              <w:jc w:val="left"/>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扬州市财政局</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204" w:lineRule="auto"/>
              <w:rPr>
                <w:rFonts w:hint="default" w:ascii="Times New Roman" w:hAnsi="Times New Roman" w:eastAsia="宋体" w:cs="Times New Roman"/>
                <w:spacing w:val="-1"/>
                <w:sz w:val="24"/>
                <w:szCs w:val="24"/>
                <w:lang w:eastAsia="en-US"/>
              </w:rPr>
            </w:pPr>
            <w:r>
              <w:rPr>
                <w:rFonts w:hint="default" w:ascii="Times New Roman" w:hAnsi="Times New Roman" w:eastAsia="宋体" w:cs="Times New Roman"/>
                <w:sz w:val="24"/>
                <w:szCs w:val="24"/>
              </w:rPr>
              <w:t xml:space="preserve">1</w:t>
            </w:r>
            <w:r/>
          </w:p>
        </w:tc>
      </w:tr>
      <w:tr>
        <w:trPr>
          <w:trHeight w:val="399"/>
        </w:trPr>
        <w:tc>
          <w:tcPr>
            <w:gridSpan w:val="3"/>
            <w:shd w:val="clear" w:color="auto" w:fill="ffffff"/>
            <w:tcBorders>
              <w:top w:val="single" w:color="000000" w:sz="4" w:space="0"/>
              <w:left w:val="single" w:color="000000" w:sz="4" w:space="0"/>
              <w:bottom w:val="single" w:color="000000" w:sz="4" w:space="0"/>
              <w:right w:val="single" w:color="000000" w:sz="4" w:space="0"/>
            </w:tcBorders>
            <w:tcW w:w="4386" w:type="pct"/>
            <w:vAlign w:val="center"/>
            <w:textDirection w:val="lrTb"/>
            <w:noWrap w:val="false"/>
          </w:tcPr>
          <w:p>
            <w:pPr>
              <w:pStyle w:val="1125"/>
              <w:jc w:val="center"/>
              <w:spacing w:line="400" w:lineRule="exact"/>
              <w:tabs>
                <w:tab w:val="center" w:pos="2576" w:leader="none"/>
              </w:tabs>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pStyle w:val="1125"/>
              <w:jc w:val="center"/>
              <w:spacing w:line="400" w:lineRule="exact"/>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eastAsia="zh-CN"/>
              </w:rPr>
              <w:t xml:space="preserve">7</w:t>
            </w:r>
            <w:r/>
          </w:p>
        </w:tc>
      </w:tr>
    </w:tbl>
    <w:p>
      <w:pPr>
        <w:ind w:firstLine="420"/>
      </w:pPr>
      <w:r/>
      <w:r/>
    </w:p>
    <w:p>
      <w:pPr>
        <w:keepLines/>
        <w:keepNext/>
        <w:spacing w:before="320" w:after="200"/>
        <w:rPr>
          <w:rFonts w:ascii="宋体" w:hAnsi="宋体" w:cs="宋体"/>
          <w:b/>
          <w:bCs/>
          <w:sz w:val="24"/>
          <w:szCs w:val="24"/>
        </w:rPr>
        <w:outlineLvl w:val="1"/>
      </w:pPr>
      <w:r/>
      <w:bookmarkStart w:id="2" w:name="_Toc108509226"/>
      <w:r/>
      <w:bookmarkStart w:id="3" w:name="_Toc113549626"/>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三</w:t>
      </w:r>
      <w:r>
        <w:rPr>
          <w:rFonts w:hint="eastAsia" w:ascii="宋体" w:hAnsi="宋体" w:cs="宋体"/>
          <w:b/>
          <w:bCs/>
          <w:sz w:val="24"/>
          <w:szCs w:val="24"/>
          <w:lang w:eastAsia="zh-CN"/>
        </w:rPr>
        <w:t xml:space="preserve">）</w:t>
      </w:r>
      <w:r>
        <w:rPr>
          <w:rFonts w:hint="eastAsia" w:ascii="宋体" w:hAnsi="宋体" w:cs="宋体"/>
          <w:b/>
          <w:bCs/>
          <w:sz w:val="24"/>
          <w:szCs w:val="24"/>
          <w:highlight w:val="none"/>
          <w:lang w:val="en-US" w:eastAsia="zh-CN"/>
        </w:rPr>
        <w:t xml:space="preserve">服务内容</w:t>
      </w:r>
      <w:r>
        <w:rPr>
          <w:rFonts w:hint="eastAsia" w:ascii="宋体" w:hAnsi="宋体" w:cs="宋体"/>
          <w:b/>
          <w:bCs/>
          <w:sz w:val="24"/>
          <w:szCs w:val="24"/>
          <w:highlight w:val="none"/>
        </w:rPr>
        <w:t xml:space="preserve">与要求</w:t>
      </w:r>
      <w:r/>
    </w:p>
    <w:tbl>
      <w:tblPr>
        <w:tblStyle w:val="1126"/>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2"/>
        <w:gridCol w:w="4452"/>
        <w:gridCol w:w="1046"/>
        <w:gridCol w:w="874"/>
        <w:gridCol w:w="2029"/>
      </w:tblGrid>
      <w:tr>
        <w:trPr>
          <w:trHeight w:val="90"/>
          <w:tblHeader/>
        </w:trPr>
        <w:tc>
          <w:tcPr>
            <w:shd w:val="clear" w:color="auto" w:fill="f5f5f5"/>
            <w:tcW w:w="365" w:type="pct"/>
            <w:vAlign w:val="center"/>
            <w:textDirection w:val="lrTb"/>
            <w:noWrap w:val="false"/>
          </w:tcPr>
          <w:p>
            <w:pPr>
              <w:pStyle w:val="1125"/>
              <w:jc w:val="center"/>
              <w:spacing w:line="400" w:lineRule="atLeast"/>
              <w:rPr>
                <w:rFonts w:hint="eastAsia" w:ascii="宋体" w:hAnsi="宋体" w:eastAsia="宋体" w:cs="宋体"/>
                <w:b/>
                <w:bCs/>
                <w:sz w:val="24"/>
                <w:szCs w:val="24"/>
                <w:highlight w:val="none"/>
              </w:rPr>
            </w:pPr>
            <w:r>
              <w:rPr>
                <w:rFonts w:hint="eastAsia" w:ascii="宋体" w:hAnsi="宋体" w:eastAsia="宋体" w:cs="宋体"/>
                <w:b/>
                <w:bCs/>
                <w:spacing w:val="1"/>
                <w:sz w:val="24"/>
                <w:szCs w:val="24"/>
                <w:highlight w:val="none"/>
              </w:rPr>
              <w:t xml:space="preserve">序号</w:t>
            </w:r>
            <w:r/>
          </w:p>
        </w:tc>
        <w:tc>
          <w:tcPr>
            <w:shd w:val="clear" w:color="auto" w:fill="f5f5f5"/>
            <w:tcW w:w="2455" w:type="pct"/>
            <w:vAlign w:val="center"/>
            <w:textDirection w:val="lrTb"/>
            <w:noWrap w:val="false"/>
          </w:tcPr>
          <w:p>
            <w:pPr>
              <w:pStyle w:val="1125"/>
              <w:jc w:val="center"/>
              <w:spacing w:line="400" w:lineRule="atLeast"/>
              <w:rPr>
                <w:rFonts w:hint="eastAsia" w:ascii="宋体" w:hAnsi="宋体" w:eastAsia="宋体" w:cs="宋体"/>
                <w:b/>
                <w:bCs/>
                <w:sz w:val="24"/>
                <w:szCs w:val="24"/>
                <w:highlight w:val="none"/>
              </w:rPr>
            </w:pPr>
            <w:r>
              <w:rPr>
                <w:rFonts w:hint="eastAsia" w:ascii="宋体" w:hAnsi="宋体" w:eastAsia="宋体" w:cs="宋体"/>
                <w:b/>
                <w:bCs/>
                <w:spacing w:val="-1"/>
                <w:sz w:val="24"/>
                <w:szCs w:val="24"/>
                <w:highlight w:val="none"/>
              </w:rPr>
              <w:t xml:space="preserve">标的名称</w:t>
            </w:r>
            <w:r/>
          </w:p>
        </w:tc>
        <w:tc>
          <w:tcPr>
            <w:shd w:val="clear" w:color="auto" w:fill="f5f5f5"/>
            <w:tcW w:w="577" w:type="pct"/>
            <w:vAlign w:val="center"/>
            <w:textDirection w:val="lrTb"/>
            <w:noWrap w:val="false"/>
          </w:tcPr>
          <w:p>
            <w:pPr>
              <w:pStyle w:val="1125"/>
              <w:jc w:val="center"/>
              <w:spacing w:line="400" w:lineRule="atLeast"/>
              <w:rPr>
                <w:rFonts w:hint="eastAsia" w:ascii="宋体" w:hAnsi="宋体" w:eastAsia="宋体" w:cs="宋体"/>
                <w:b/>
                <w:bCs/>
                <w:sz w:val="24"/>
                <w:szCs w:val="24"/>
                <w:highlight w:val="none"/>
              </w:rPr>
            </w:pPr>
            <w:r>
              <w:rPr>
                <w:rFonts w:hint="eastAsia" w:ascii="宋体" w:hAnsi="宋体" w:eastAsia="宋体" w:cs="宋体"/>
                <w:b/>
                <w:bCs/>
                <w:spacing w:val="1"/>
                <w:sz w:val="24"/>
                <w:szCs w:val="24"/>
                <w:highlight w:val="none"/>
              </w:rPr>
              <w:t xml:space="preserve">单位</w:t>
            </w:r>
            <w:r/>
          </w:p>
        </w:tc>
        <w:tc>
          <w:tcPr>
            <w:shd w:val="clear" w:color="auto" w:fill="f5f5f5"/>
            <w:tcW w:w="482" w:type="pct"/>
            <w:vAlign w:val="center"/>
            <w:textDirection w:val="lrTb"/>
            <w:noWrap w:val="false"/>
          </w:tcPr>
          <w:p>
            <w:pPr>
              <w:pStyle w:val="1125"/>
              <w:jc w:val="center"/>
              <w:spacing w:line="400" w:lineRule="atLeast"/>
              <w:rPr>
                <w:rFonts w:hint="eastAsia" w:ascii="宋体" w:hAnsi="宋体" w:eastAsia="宋体" w:cs="宋体"/>
                <w:b/>
                <w:bCs/>
                <w:sz w:val="24"/>
                <w:szCs w:val="24"/>
                <w:highlight w:val="none"/>
              </w:rPr>
            </w:pPr>
            <w:r>
              <w:rPr>
                <w:rFonts w:hint="eastAsia" w:ascii="宋体" w:hAnsi="宋体" w:eastAsia="宋体" w:cs="宋体"/>
                <w:b/>
                <w:bCs/>
                <w:spacing w:val="1"/>
                <w:sz w:val="24"/>
                <w:szCs w:val="24"/>
                <w:highlight w:val="none"/>
              </w:rPr>
              <w:t xml:space="preserve">数量</w:t>
            </w:r>
            <w:r/>
          </w:p>
        </w:tc>
        <w:tc>
          <w:tcPr>
            <w:shd w:val="clear" w:color="auto" w:fill="f5f5f5"/>
            <w:tcW w:w="1119" w:type="pct"/>
            <w:vAlign w:val="center"/>
            <w:textDirection w:val="lrTb"/>
            <w:noWrap w:val="false"/>
          </w:tcPr>
          <w:p>
            <w:pPr>
              <w:pStyle w:val="1125"/>
              <w:jc w:val="center"/>
              <w:spacing w:line="400" w:lineRule="atLeast"/>
              <w:rPr>
                <w:rFonts w:hint="eastAsia" w:ascii="宋体" w:hAnsi="宋体" w:eastAsia="宋体" w:cs="宋体"/>
                <w:b/>
                <w:bCs/>
                <w:sz w:val="24"/>
                <w:szCs w:val="24"/>
                <w:highlight w:val="none"/>
              </w:rPr>
            </w:pPr>
            <w:r>
              <w:rPr>
                <w:rFonts w:hint="eastAsia" w:cs="宋体"/>
                <w:b/>
                <w:bCs/>
                <w:spacing w:val="1"/>
                <w:sz w:val="24"/>
                <w:szCs w:val="24"/>
                <w:highlight w:val="none"/>
                <w:lang w:val="en-US" w:eastAsia="zh-CN"/>
              </w:rPr>
              <w:t xml:space="preserve">服务内容与</w:t>
            </w:r>
            <w:r>
              <w:rPr>
                <w:rFonts w:hint="eastAsia" w:ascii="宋体" w:hAnsi="宋体" w:eastAsia="宋体" w:cs="宋体"/>
                <w:b/>
                <w:bCs/>
                <w:spacing w:val="1"/>
                <w:sz w:val="24"/>
                <w:szCs w:val="24"/>
                <w:highlight w:val="none"/>
              </w:rPr>
              <w:t xml:space="preserve">要求</w:t>
            </w:r>
            <w:r/>
          </w:p>
        </w:tc>
      </w:tr>
      <w:tr>
        <w:trPr>
          <w:trHeight w:val="950"/>
        </w:trPr>
        <w:tc>
          <w:tcPr>
            <w:tcW w:w="365"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455" w:type="pct"/>
            <w:vAlign w:val="center"/>
            <w:textDirection w:val="lrTb"/>
            <w:noWrap w:val="false"/>
          </w:tcPr>
          <w:p>
            <w:pPr>
              <w:pStyle w:val="1125"/>
              <w:ind w:firstLine="1"/>
              <w:jc w:val="left"/>
              <w:spacing w:line="400" w:lineRule="atLeas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扬州市网络综合治理平台迁移适配项目</w:t>
            </w:r>
            <w:r/>
          </w:p>
        </w:tc>
        <w:tc>
          <w:tcPr>
            <w:tcW w:w="577" w:type="pct"/>
            <w:vAlign w:val="center"/>
            <w:textDirection w:val="lrTb"/>
            <w:noWrap w:val="false"/>
          </w:tcPr>
          <w:p>
            <w:pPr>
              <w:pStyle w:val="1125"/>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482"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w:t>
            </w:r>
            <w:r/>
          </w:p>
        </w:tc>
        <w:tc>
          <w:tcPr>
            <w:tcW w:w="1119" w:type="pct"/>
            <w:vAlign w:val="center"/>
            <w:textDirection w:val="lrTb"/>
            <w:noWrap w:val="false"/>
          </w:tcPr>
          <w:p>
            <w:pPr>
              <w:pStyle w:val="1125"/>
              <w:jc w:val="center"/>
              <w:spacing w:line="400" w:lineRule="atLeast"/>
              <w:rPr>
                <w:rFonts w:hint="default" w:cs="宋体"/>
                <w:spacing w:val="1"/>
                <w:sz w:val="24"/>
                <w:szCs w:val="24"/>
                <w:highlight w:val="none"/>
                <w:lang w:val="en-US" w:eastAsia="zh-CN"/>
              </w:rPr>
            </w:pPr>
            <w:r>
              <w:rPr>
                <w:rFonts w:hint="eastAsia" w:ascii="宋体" w:hAnsi="宋体" w:eastAsia="宋体" w:cs="宋体"/>
                <w:spacing w:val="1"/>
                <w:sz w:val="24"/>
                <w:szCs w:val="24"/>
                <w:highlight w:val="none"/>
              </w:rPr>
              <w:t xml:space="preserve">详见</w:t>
            </w:r>
            <w:r>
              <w:rPr>
                <w:rFonts w:hint="eastAsia" w:ascii="宋体" w:hAnsi="宋体" w:eastAsia="宋体" w:cs="宋体"/>
                <w:spacing w:val="1"/>
                <w:sz w:val="24"/>
                <w:szCs w:val="24"/>
                <w:highlight w:val="none"/>
                <w:lang w:eastAsia="zh-CN"/>
              </w:rPr>
              <w:t xml:space="preserve">附件1</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4.服务内容</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5.技术要求</w:t>
            </w:r>
            <w:r/>
          </w:p>
          <w:p>
            <w:pPr>
              <w:pStyle w:val="1125"/>
              <w:jc w:val="center"/>
              <w:spacing w:line="400" w:lineRule="atLeast"/>
              <w:rPr>
                <w:rFonts w:hint="default" w:cs="宋体"/>
                <w:spacing w:val="1"/>
                <w:sz w:val="24"/>
                <w:szCs w:val="24"/>
                <w:highlight w:val="none"/>
                <w:lang w:val="en-US" w:eastAsia="zh-CN"/>
              </w:rPr>
            </w:pPr>
            <w:r>
              <w:rPr>
                <w:rFonts w:hint="eastAsia" w:cs="宋体"/>
                <w:spacing w:val="1"/>
                <w:sz w:val="24"/>
                <w:szCs w:val="24"/>
                <w:highlight w:val="none"/>
                <w:lang w:val="en-US" w:eastAsia="zh-CN"/>
              </w:rPr>
              <w:t xml:space="preserve">6.安全可靠性要求</w:t>
            </w:r>
            <w:r/>
          </w:p>
        </w:tc>
      </w:tr>
      <w:tr>
        <w:trPr>
          <w:trHeight w:val="520"/>
        </w:trPr>
        <w:tc>
          <w:tcPr>
            <w:tcW w:w="365"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2</w:t>
            </w:r>
            <w:r/>
          </w:p>
        </w:tc>
        <w:tc>
          <w:tcPr>
            <w:tcW w:w="2455" w:type="pct"/>
            <w:vAlign w:val="center"/>
            <w:textDirection w:val="lrTb"/>
            <w:noWrap w:val="false"/>
          </w:tcPr>
          <w:p>
            <w:pPr>
              <w:pStyle w:val="1125"/>
              <w:ind w:firstLine="1"/>
              <w:jc w:val="left"/>
              <w:spacing w:line="400" w:lineRule="atLeas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扬州市重大项目全生命周期服务管理平台项目</w:t>
            </w:r>
            <w:r/>
          </w:p>
        </w:tc>
        <w:tc>
          <w:tcPr>
            <w:tcW w:w="577" w:type="pct"/>
            <w:vAlign w:val="center"/>
            <w:textDirection w:val="lrTb"/>
            <w:noWrap w:val="false"/>
          </w:tcPr>
          <w:p>
            <w:pPr>
              <w:pStyle w:val="1125"/>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482"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w:t>
            </w:r>
            <w:r/>
          </w:p>
        </w:tc>
        <w:tc>
          <w:tcPr>
            <w:tcW w:w="1119" w:type="pct"/>
            <w:vAlign w:val="center"/>
            <w:textDirection w:val="lrTb"/>
            <w:noWrap w:val="false"/>
          </w:tcPr>
          <w:p>
            <w:pPr>
              <w:pStyle w:val="1125"/>
              <w:jc w:val="center"/>
              <w:spacing w:line="400" w:lineRule="atLeast"/>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 xml:space="preserve">详见</w:t>
            </w:r>
            <w:r>
              <w:rPr>
                <w:rFonts w:hint="eastAsia" w:ascii="宋体" w:hAnsi="宋体" w:eastAsia="宋体" w:cs="宋体"/>
                <w:spacing w:val="1"/>
                <w:sz w:val="24"/>
                <w:szCs w:val="24"/>
                <w:highlight w:val="none"/>
                <w:lang w:eastAsia="zh-CN"/>
              </w:rPr>
              <w:t xml:space="preserve">附件2</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4.服务内容</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5.技术要求</w:t>
            </w:r>
            <w:r/>
          </w:p>
          <w:p>
            <w:pPr>
              <w:pStyle w:val="1125"/>
              <w:jc w:val="center"/>
              <w:spacing w:line="400" w:lineRule="atLeast"/>
              <w:rPr>
                <w:rFonts w:hint="eastAsia" w:ascii="宋体" w:hAnsi="宋体" w:eastAsia="宋体" w:cs="宋体"/>
                <w:spacing w:val="1"/>
                <w:sz w:val="24"/>
                <w:szCs w:val="24"/>
                <w:highlight w:val="none"/>
                <w:lang w:eastAsia="zh-CN"/>
              </w:rPr>
            </w:pPr>
            <w:r>
              <w:rPr>
                <w:rFonts w:hint="eastAsia" w:cs="宋体"/>
                <w:spacing w:val="1"/>
                <w:sz w:val="24"/>
                <w:szCs w:val="24"/>
                <w:highlight w:val="none"/>
                <w:lang w:val="en-US" w:eastAsia="zh-CN"/>
              </w:rPr>
              <w:t xml:space="preserve">6.安全可靠性要求</w:t>
            </w:r>
            <w:r/>
          </w:p>
        </w:tc>
      </w:tr>
      <w:tr>
        <w:trPr>
          <w:trHeight w:val="90"/>
        </w:trPr>
        <w:tc>
          <w:tcPr>
            <w:tcW w:w="365"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455" w:type="pct"/>
            <w:vAlign w:val="center"/>
            <w:textDirection w:val="lrTb"/>
            <w:noWrap w:val="false"/>
          </w:tcPr>
          <w:p>
            <w:pPr>
              <w:pStyle w:val="1125"/>
              <w:jc w:val="left"/>
              <w:spacing w:line="4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扬州市公共信用大数据服务平台项目</w:t>
            </w:r>
            <w:r/>
          </w:p>
        </w:tc>
        <w:tc>
          <w:tcPr>
            <w:shd w:val="clear" w:color="auto" w:fill="auto"/>
            <w:tcW w:w="577" w:type="pct"/>
            <w:vAlign w:val="center"/>
            <w:textDirection w:val="lrTb"/>
            <w:noWrap w:val="false"/>
          </w:tcPr>
          <w:p>
            <w:pPr>
              <w:pStyle w:val="1125"/>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shd w:val="clear" w:color="auto" w:fill="auto"/>
            <w:tcW w:w="482"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w:t>
            </w:r>
            <w:r/>
          </w:p>
        </w:tc>
        <w:tc>
          <w:tcPr>
            <w:shd w:val="clear" w:color="auto" w:fill="auto"/>
            <w:tcW w:w="1119" w:type="pct"/>
            <w:vAlign w:val="center"/>
            <w:textDirection w:val="lrTb"/>
            <w:noWrap w:val="false"/>
          </w:tcPr>
          <w:p>
            <w:pPr>
              <w:pStyle w:val="1125"/>
              <w:jc w:val="center"/>
              <w:spacing w:line="400" w:lineRule="atLeast"/>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 xml:space="preserve">详见</w:t>
            </w:r>
            <w:r>
              <w:rPr>
                <w:rFonts w:hint="eastAsia" w:ascii="宋体" w:hAnsi="宋体" w:eastAsia="宋体" w:cs="宋体"/>
                <w:spacing w:val="1"/>
                <w:sz w:val="24"/>
                <w:szCs w:val="24"/>
                <w:highlight w:val="none"/>
                <w:lang w:eastAsia="zh-CN"/>
              </w:rPr>
              <w:t xml:space="preserve">附件3</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4.服务内容</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5.技术要求</w:t>
            </w:r>
            <w:r/>
          </w:p>
          <w:p>
            <w:pPr>
              <w:pStyle w:val="1125"/>
              <w:jc w:val="center"/>
              <w:spacing w:line="400" w:lineRule="atLeast"/>
              <w:rPr>
                <w:rFonts w:hint="eastAsia" w:ascii="宋体" w:hAnsi="宋体" w:eastAsia="宋体" w:cs="宋体"/>
                <w:spacing w:val="1"/>
                <w:sz w:val="24"/>
                <w:szCs w:val="24"/>
                <w:highlight w:val="none"/>
                <w:lang w:eastAsia="zh-CN"/>
              </w:rPr>
            </w:pPr>
            <w:r>
              <w:rPr>
                <w:rFonts w:hint="eastAsia" w:cs="宋体"/>
                <w:spacing w:val="1"/>
                <w:sz w:val="24"/>
                <w:szCs w:val="24"/>
                <w:highlight w:val="none"/>
                <w:lang w:val="en-US" w:eastAsia="zh-CN"/>
              </w:rPr>
              <w:t xml:space="preserve">6.安全可靠性要求</w:t>
            </w:r>
            <w:r/>
          </w:p>
        </w:tc>
      </w:tr>
      <w:tr>
        <w:trPr>
          <w:trHeight w:val="566"/>
        </w:trPr>
        <w:tc>
          <w:tcPr>
            <w:shd w:val="clear" w:color="auto" w:fill="auto"/>
            <w:tcW w:w="365"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4</w:t>
            </w:r>
            <w:r/>
          </w:p>
        </w:tc>
        <w:tc>
          <w:tcPr>
            <w:shd w:val="clear" w:color="auto" w:fill="auto"/>
            <w:tcW w:w="2455" w:type="pct"/>
            <w:vAlign w:val="center"/>
            <w:textDirection w:val="lrTb"/>
            <w:noWrap w:val="false"/>
          </w:tcPr>
          <w:p>
            <w:pPr>
              <w:pStyle w:val="1125"/>
              <w:jc w:val="left"/>
              <w:spacing w:line="40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扬州市智慧民政云平台迁移适配项目</w:t>
            </w:r>
            <w:r/>
          </w:p>
        </w:tc>
        <w:tc>
          <w:tcPr>
            <w:shd w:val="clear" w:color="auto" w:fill="auto"/>
            <w:tcW w:w="577" w:type="pct"/>
            <w:vAlign w:val="center"/>
            <w:textDirection w:val="lrTb"/>
            <w:noWrap w:val="false"/>
          </w:tcPr>
          <w:p>
            <w:pPr>
              <w:pStyle w:val="1125"/>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shd w:val="clear" w:color="auto" w:fill="auto"/>
            <w:tcW w:w="482"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w:t>
            </w:r>
            <w:r/>
          </w:p>
        </w:tc>
        <w:tc>
          <w:tcPr>
            <w:shd w:val="clear" w:color="auto" w:fill="auto"/>
            <w:tcW w:w="1119" w:type="pct"/>
            <w:vAlign w:val="center"/>
            <w:textDirection w:val="lrTb"/>
            <w:noWrap w:val="false"/>
          </w:tcPr>
          <w:p>
            <w:pPr>
              <w:pStyle w:val="1125"/>
              <w:jc w:val="center"/>
              <w:spacing w:line="400" w:lineRule="atLeast"/>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 xml:space="preserve">详见</w:t>
            </w:r>
            <w:r>
              <w:rPr>
                <w:rFonts w:hint="eastAsia" w:ascii="宋体" w:hAnsi="宋体" w:eastAsia="宋体" w:cs="宋体"/>
                <w:spacing w:val="1"/>
                <w:sz w:val="24"/>
                <w:szCs w:val="24"/>
                <w:highlight w:val="none"/>
                <w:lang w:eastAsia="zh-CN"/>
              </w:rPr>
              <w:t xml:space="preserve">附件4</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4.服务内容</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5.技术要求</w:t>
            </w:r>
            <w:r/>
          </w:p>
          <w:p>
            <w:pPr>
              <w:pStyle w:val="1125"/>
              <w:jc w:val="center"/>
              <w:spacing w:line="400" w:lineRule="atLeast"/>
              <w:rPr>
                <w:rFonts w:hint="eastAsia" w:ascii="宋体" w:hAnsi="宋体" w:eastAsia="宋体" w:cs="宋体"/>
                <w:spacing w:val="1"/>
                <w:sz w:val="24"/>
                <w:szCs w:val="24"/>
                <w:highlight w:val="none"/>
                <w:lang w:eastAsia="zh-CN"/>
              </w:rPr>
            </w:pPr>
            <w:r>
              <w:rPr>
                <w:rFonts w:hint="eastAsia" w:cs="宋体"/>
                <w:spacing w:val="1"/>
                <w:sz w:val="24"/>
                <w:szCs w:val="24"/>
                <w:highlight w:val="none"/>
                <w:lang w:val="en-US" w:eastAsia="zh-CN"/>
              </w:rPr>
              <w:t xml:space="preserve">6.安全可靠性要求</w:t>
            </w:r>
            <w:r/>
          </w:p>
        </w:tc>
      </w:tr>
      <w:tr>
        <w:trPr>
          <w:trHeight w:val="566"/>
        </w:trPr>
        <w:tc>
          <w:tcPr>
            <w:shd w:val="clear" w:color="auto" w:fill="auto"/>
            <w:tcW w:w="365" w:type="pct"/>
            <w:vAlign w:val="center"/>
            <w:textDirection w:val="lrTb"/>
            <w:noWrap w:val="false"/>
          </w:tcPr>
          <w:p>
            <w:pPr>
              <w:jc w:val="center"/>
              <w:spacing w:line="400" w:lineRule="atLeas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5</w:t>
            </w:r>
            <w:r/>
          </w:p>
        </w:tc>
        <w:tc>
          <w:tcPr>
            <w:shd w:val="clear" w:color="auto" w:fill="auto"/>
            <w:tcW w:w="2455" w:type="pct"/>
            <w:vAlign w:val="center"/>
            <w:textDirection w:val="lrTb"/>
            <w:noWrap w:val="false"/>
          </w:tcPr>
          <w:p>
            <w:pPr>
              <w:pStyle w:val="1125"/>
              <w:ind w:right="169"/>
              <w:jc w:val="left"/>
              <w:spacing w:line="328"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扬州生态环境监测“一张网”管理系统</w:t>
            </w:r>
            <w:r/>
          </w:p>
        </w:tc>
        <w:tc>
          <w:tcPr>
            <w:shd w:val="clear" w:color="auto" w:fill="auto"/>
            <w:tcW w:w="577" w:type="pct"/>
            <w:vAlign w:val="center"/>
            <w:textDirection w:val="lrTb"/>
            <w:noWrap w:val="false"/>
          </w:tcPr>
          <w:p>
            <w:pPr>
              <w:pStyle w:val="1125"/>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shd w:val="clear" w:color="auto" w:fill="auto"/>
            <w:tcW w:w="482"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w:t>
            </w:r>
            <w:r/>
          </w:p>
        </w:tc>
        <w:tc>
          <w:tcPr>
            <w:shd w:val="clear" w:color="auto" w:fill="auto"/>
            <w:tcW w:w="1119" w:type="pct"/>
            <w:vAlign w:val="center"/>
            <w:textDirection w:val="lrTb"/>
            <w:noWrap w:val="false"/>
          </w:tcPr>
          <w:p>
            <w:pPr>
              <w:pStyle w:val="1125"/>
              <w:jc w:val="center"/>
              <w:spacing w:line="400" w:lineRule="atLeast"/>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 xml:space="preserve">详见</w:t>
            </w:r>
            <w:r>
              <w:rPr>
                <w:rFonts w:hint="eastAsia" w:ascii="宋体" w:hAnsi="宋体" w:eastAsia="宋体" w:cs="宋体"/>
                <w:spacing w:val="1"/>
                <w:sz w:val="24"/>
                <w:szCs w:val="24"/>
                <w:highlight w:val="none"/>
                <w:lang w:eastAsia="zh-CN"/>
              </w:rPr>
              <w:t xml:space="preserve">附件5</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4.服务内容</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5.技术要求</w:t>
            </w:r>
            <w:r/>
          </w:p>
          <w:p>
            <w:pPr>
              <w:pStyle w:val="1125"/>
              <w:jc w:val="center"/>
              <w:spacing w:line="400" w:lineRule="atLeast"/>
              <w:rPr>
                <w:rFonts w:hint="eastAsia" w:ascii="宋体" w:hAnsi="宋体" w:eastAsia="宋体" w:cs="宋体"/>
                <w:spacing w:val="1"/>
                <w:sz w:val="24"/>
                <w:szCs w:val="24"/>
                <w:highlight w:val="none"/>
                <w:lang w:eastAsia="zh-CN"/>
              </w:rPr>
            </w:pPr>
            <w:r>
              <w:rPr>
                <w:rFonts w:hint="eastAsia" w:cs="宋体"/>
                <w:spacing w:val="1"/>
                <w:sz w:val="24"/>
                <w:szCs w:val="24"/>
                <w:highlight w:val="none"/>
                <w:lang w:val="en-US" w:eastAsia="zh-CN"/>
              </w:rPr>
              <w:t xml:space="preserve">6.安全可靠性要求</w:t>
            </w:r>
            <w:r/>
          </w:p>
        </w:tc>
      </w:tr>
      <w:tr>
        <w:trPr>
          <w:trHeight w:val="516"/>
        </w:trPr>
        <w:tc>
          <w:tcPr>
            <w:shd w:val="clear" w:color="auto" w:fill="auto"/>
            <w:tcW w:w="365" w:type="pct"/>
            <w:vAlign w:val="center"/>
            <w:textDirection w:val="lrTb"/>
            <w:noWrap w:val="false"/>
          </w:tcPr>
          <w:p>
            <w:pPr>
              <w:jc w:val="center"/>
              <w:spacing w:line="400" w:lineRule="atLeas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6</w:t>
            </w:r>
            <w:r/>
          </w:p>
        </w:tc>
        <w:tc>
          <w:tcPr>
            <w:shd w:val="clear" w:color="auto" w:fill="auto"/>
            <w:tcW w:w="2455" w:type="pct"/>
            <w:vAlign w:val="center"/>
            <w:textDirection w:val="lrTb"/>
            <w:noWrap w:val="false"/>
          </w:tcPr>
          <w:p>
            <w:pPr>
              <w:pStyle w:val="1125"/>
              <w:ind w:right="169"/>
              <w:jc w:val="left"/>
              <w:spacing w:line="328"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扬州市污染防治综合监管平台</w:t>
            </w:r>
            <w:r/>
          </w:p>
        </w:tc>
        <w:tc>
          <w:tcPr>
            <w:shd w:val="clear" w:color="auto" w:fill="auto"/>
            <w:tcW w:w="577" w:type="pct"/>
            <w:vAlign w:val="center"/>
            <w:textDirection w:val="lrTb"/>
            <w:noWrap w:val="false"/>
          </w:tcPr>
          <w:p>
            <w:pPr>
              <w:pStyle w:val="1125"/>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shd w:val="clear" w:color="auto" w:fill="auto"/>
            <w:tcW w:w="482"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w:t>
            </w:r>
            <w:r/>
          </w:p>
        </w:tc>
        <w:tc>
          <w:tcPr>
            <w:shd w:val="clear" w:color="auto" w:fill="auto"/>
            <w:tcW w:w="1119" w:type="pct"/>
            <w:vAlign w:val="center"/>
            <w:textDirection w:val="lrTb"/>
            <w:noWrap w:val="false"/>
          </w:tcPr>
          <w:p>
            <w:pPr>
              <w:pStyle w:val="1125"/>
              <w:jc w:val="center"/>
              <w:spacing w:line="400" w:lineRule="atLeast"/>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 xml:space="preserve">详见</w:t>
            </w:r>
            <w:r>
              <w:rPr>
                <w:rFonts w:hint="eastAsia" w:ascii="宋体" w:hAnsi="宋体" w:eastAsia="宋体" w:cs="宋体"/>
                <w:spacing w:val="1"/>
                <w:sz w:val="24"/>
                <w:szCs w:val="24"/>
                <w:highlight w:val="none"/>
                <w:lang w:eastAsia="zh-CN"/>
              </w:rPr>
              <w:t xml:space="preserve">附件6</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4.服务内容</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5.技术要求</w:t>
            </w:r>
            <w:r/>
          </w:p>
          <w:p>
            <w:pPr>
              <w:pStyle w:val="1125"/>
              <w:jc w:val="center"/>
              <w:spacing w:line="400" w:lineRule="atLeast"/>
              <w:rPr>
                <w:rFonts w:hint="eastAsia" w:ascii="宋体" w:hAnsi="宋体" w:eastAsia="宋体" w:cs="宋体"/>
                <w:spacing w:val="1"/>
                <w:sz w:val="24"/>
                <w:szCs w:val="24"/>
                <w:highlight w:val="none"/>
                <w:lang w:eastAsia="zh-CN"/>
              </w:rPr>
            </w:pPr>
            <w:r>
              <w:rPr>
                <w:rFonts w:hint="eastAsia" w:cs="宋体"/>
                <w:spacing w:val="1"/>
                <w:sz w:val="24"/>
                <w:szCs w:val="24"/>
                <w:highlight w:val="none"/>
                <w:lang w:val="en-US" w:eastAsia="zh-CN"/>
              </w:rPr>
              <w:t xml:space="preserve">6.安全可靠性要求</w:t>
            </w:r>
            <w:r/>
          </w:p>
        </w:tc>
      </w:tr>
      <w:tr>
        <w:trPr>
          <w:trHeight w:val="616"/>
        </w:trPr>
        <w:tc>
          <w:tcPr>
            <w:shd w:val="clear" w:color="auto" w:fill="auto"/>
            <w:tcW w:w="365" w:type="pct"/>
            <w:vAlign w:val="center"/>
            <w:textDirection w:val="lrTb"/>
            <w:noWrap w:val="false"/>
          </w:tcPr>
          <w:p>
            <w:pPr>
              <w:jc w:val="center"/>
              <w:spacing w:line="400" w:lineRule="atLeas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7</w:t>
            </w:r>
            <w:r/>
          </w:p>
        </w:tc>
        <w:tc>
          <w:tcPr>
            <w:shd w:val="clear" w:color="auto" w:fill="auto"/>
            <w:tcW w:w="2455" w:type="pct"/>
            <w:vAlign w:val="center"/>
            <w:textDirection w:val="lrTb"/>
            <w:noWrap w:val="false"/>
          </w:tcPr>
          <w:p>
            <w:pPr>
              <w:pStyle w:val="1125"/>
              <w:ind w:right="169"/>
              <w:jc w:val="left"/>
              <w:spacing w:line="328"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扬州市财税库联网分析系统迁移适配改造项目</w:t>
            </w:r>
            <w:r/>
          </w:p>
        </w:tc>
        <w:tc>
          <w:tcPr>
            <w:shd w:val="clear" w:color="auto" w:fill="auto"/>
            <w:tcW w:w="577" w:type="pct"/>
            <w:vAlign w:val="center"/>
            <w:textDirection w:val="lrTb"/>
            <w:noWrap w:val="false"/>
          </w:tcPr>
          <w:p>
            <w:pPr>
              <w:pStyle w:val="1125"/>
              <w:jc w:val="center"/>
              <w:spacing w:line="40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shd w:val="clear" w:color="auto" w:fill="auto"/>
            <w:tcW w:w="482" w:type="pct"/>
            <w:vAlign w:val="center"/>
            <w:textDirection w:val="lrTb"/>
            <w:noWrap w:val="false"/>
          </w:tcPr>
          <w:p>
            <w:pPr>
              <w:jc w:val="center"/>
              <w:spacing w:line="400" w:lineRule="atLeas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1</w:t>
            </w:r>
            <w:r/>
          </w:p>
        </w:tc>
        <w:tc>
          <w:tcPr>
            <w:shd w:val="clear" w:color="auto" w:fill="auto"/>
            <w:tcW w:w="1119" w:type="pct"/>
            <w:vAlign w:val="center"/>
            <w:textDirection w:val="lrTb"/>
            <w:noWrap w:val="false"/>
          </w:tcPr>
          <w:p>
            <w:pPr>
              <w:pStyle w:val="1125"/>
              <w:jc w:val="center"/>
              <w:spacing w:line="400" w:lineRule="atLeast"/>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 xml:space="preserve">详见</w:t>
            </w:r>
            <w:r>
              <w:rPr>
                <w:rFonts w:hint="eastAsia" w:ascii="宋体" w:hAnsi="宋体" w:eastAsia="宋体" w:cs="宋体"/>
                <w:spacing w:val="1"/>
                <w:sz w:val="24"/>
                <w:szCs w:val="24"/>
                <w:highlight w:val="none"/>
                <w:lang w:eastAsia="zh-CN"/>
              </w:rPr>
              <w:t xml:space="preserve">附件7</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4.服务内容</w:t>
            </w:r>
            <w:r/>
          </w:p>
          <w:p>
            <w:pPr>
              <w:pStyle w:val="1125"/>
              <w:jc w:val="center"/>
              <w:spacing w:line="400" w:lineRule="atLeast"/>
              <w:rPr>
                <w:rFonts w:hint="eastAsia" w:cs="宋体"/>
                <w:spacing w:val="1"/>
                <w:sz w:val="24"/>
                <w:szCs w:val="24"/>
                <w:highlight w:val="none"/>
                <w:lang w:val="en-US" w:eastAsia="zh-CN"/>
              </w:rPr>
            </w:pPr>
            <w:r>
              <w:rPr>
                <w:rFonts w:hint="eastAsia" w:cs="宋体"/>
                <w:spacing w:val="1"/>
                <w:sz w:val="24"/>
                <w:szCs w:val="24"/>
                <w:highlight w:val="none"/>
                <w:lang w:val="en-US" w:eastAsia="zh-CN"/>
              </w:rPr>
              <w:t xml:space="preserve">5.技术要求</w:t>
            </w:r>
            <w:r/>
          </w:p>
          <w:p>
            <w:pPr>
              <w:pStyle w:val="1125"/>
              <w:jc w:val="center"/>
              <w:spacing w:line="400" w:lineRule="atLeast"/>
              <w:rPr>
                <w:rFonts w:hint="eastAsia" w:ascii="宋体" w:hAnsi="宋体" w:eastAsia="宋体" w:cs="宋体"/>
                <w:spacing w:val="1"/>
                <w:sz w:val="24"/>
                <w:szCs w:val="24"/>
                <w:highlight w:val="none"/>
                <w:lang w:eastAsia="zh-CN"/>
              </w:rPr>
            </w:pPr>
            <w:r>
              <w:rPr>
                <w:rFonts w:hint="eastAsia" w:cs="宋体"/>
                <w:spacing w:val="1"/>
                <w:sz w:val="24"/>
                <w:szCs w:val="24"/>
                <w:highlight w:val="none"/>
                <w:lang w:val="en-US" w:eastAsia="zh-CN"/>
              </w:rPr>
              <w:t xml:space="preserve">6.安全可靠性要求</w:t>
            </w:r>
            <w:r/>
          </w:p>
        </w:tc>
      </w:tr>
    </w:tbl>
    <w:p>
      <w:pPr>
        <w:keepLines/>
        <w:keepNext/>
        <w:spacing w:before="320" w:after="200"/>
        <w:rPr>
          <w:rFonts w:ascii="Arial" w:hAnsi="Arial" w:cs="Arial"/>
          <w:b/>
          <w:bCs/>
          <w:sz w:val="24"/>
          <w:szCs w:val="24"/>
        </w:rPr>
        <w:outlineLvl w:val="1"/>
      </w:pPr>
      <w:r>
        <w:rPr>
          <w:rFonts w:hint="eastAsia" w:ascii="Arial" w:hAnsi="Arial" w:cs="Arial"/>
          <w:b/>
          <w:bCs/>
          <w:sz w:val="24"/>
          <w:szCs w:val="24"/>
          <w:lang w:eastAsia="zh-CN"/>
        </w:rPr>
        <w:t xml:space="preserve">（</w:t>
      </w:r>
      <w:r>
        <w:rPr>
          <w:rFonts w:hint="eastAsia" w:ascii="Arial" w:hAnsi="Arial" w:cs="Arial"/>
          <w:b/>
          <w:bCs/>
          <w:sz w:val="24"/>
          <w:szCs w:val="24"/>
          <w:lang w:val="en-US" w:eastAsia="zh-CN"/>
        </w:rPr>
        <w:t xml:space="preserve">四</w:t>
      </w:r>
      <w:r>
        <w:rPr>
          <w:rFonts w:hint="eastAsia" w:ascii="Arial" w:hAnsi="Arial" w:cs="Arial"/>
          <w:b/>
          <w:bCs/>
          <w:sz w:val="24"/>
          <w:szCs w:val="24"/>
          <w:lang w:eastAsia="zh-CN"/>
        </w:rPr>
        <w:t xml:space="preserve">）</w:t>
      </w:r>
      <w:r>
        <w:rPr>
          <w:rFonts w:hint="eastAsia" w:ascii="Arial" w:hAnsi="Arial" w:cs="Arial"/>
          <w:b/>
          <w:bCs/>
          <w:sz w:val="24"/>
          <w:szCs w:val="24"/>
        </w:rPr>
        <w:t xml:space="preserve">技术方案要求</w:t>
      </w:r>
      <w:r/>
    </w:p>
    <w:p>
      <w:pPr>
        <w:jc w:val="left"/>
        <w:spacing w:before="240" w:after="240" w:line="400" w:lineRule="exact"/>
        <w:rPr>
          <w:rFonts w:hint="eastAsia" w:ascii="Times New Roman" w:hAnsi="Times New Roman" w:eastAsia="宋体" w:cs="Times New Roman"/>
          <w:b/>
          <w:bCs/>
          <w:color w:val="000000"/>
          <w:sz w:val="24"/>
          <w:szCs w:val="24"/>
          <w:lang w:val="en-US" w:eastAsia="zh-CN"/>
        </w:rPr>
        <w:outlineLvl w:val="2"/>
      </w:pPr>
      <w:r>
        <w:rPr>
          <w:rFonts w:hint="default" w:ascii="Times New Roman" w:hAnsi="Times New Roman" w:cs="Times New Roman"/>
          <w:b/>
          <w:bCs/>
          <w:color w:val="000000"/>
          <w:sz w:val="24"/>
          <w:szCs w:val="24"/>
        </w:rPr>
        <w:t xml:space="preserve">4.</w:t>
      </w:r>
      <w:r>
        <w:rPr>
          <w:rFonts w:hint="eastAsia" w:cs="Times New Roman"/>
          <w:b/>
          <w:bCs/>
          <w:color w:val="000000"/>
          <w:sz w:val="24"/>
          <w:szCs w:val="24"/>
          <w:lang w:val="en-US" w:eastAsia="zh-CN"/>
        </w:rPr>
        <w:t xml:space="preserve">1.</w:t>
      </w:r>
      <w:r>
        <w:rPr>
          <w:rFonts w:hint="default" w:ascii="Times New Roman" w:hAnsi="Times New Roman" w:cs="Times New Roman"/>
          <w:b/>
          <w:bCs/>
          <w:color w:val="000000"/>
          <w:sz w:val="24"/>
          <w:szCs w:val="24"/>
        </w:rPr>
        <w:t xml:space="preserve">系统整合</w:t>
      </w:r>
      <w:r>
        <w:rPr>
          <w:rFonts w:hint="eastAsia" w:cs="Times New Roman"/>
          <w:b/>
          <w:bCs/>
          <w:color w:val="000000"/>
          <w:sz w:val="24"/>
          <w:szCs w:val="24"/>
          <w:lang w:val="en-US" w:eastAsia="zh-CN"/>
        </w:rPr>
        <w:t xml:space="preserve">方案</w:t>
      </w:r>
      <w:r/>
    </w:p>
    <w:p>
      <w:pPr>
        <w:ind w:firstLine="480"/>
        <w:jc w:val="left"/>
        <w:spacing w:line="400" w:lineRule="exact"/>
        <w:rPr>
          <w:rFonts w:hint="eastAsia" w:ascii="Times New Roman" w:hAnsi="Times New Roman" w:eastAsia="宋体" w:cs="Times New Roman"/>
          <w:color w:val="000000"/>
          <w:sz w:val="24"/>
          <w:szCs w:val="24"/>
          <w:lang w:val="en-US" w:eastAsia="zh-CN"/>
        </w:rPr>
      </w:pPr>
      <w:r>
        <w:rPr>
          <w:rFonts w:hint="eastAsia" w:cs="Times New Roman"/>
          <w:color w:val="000000"/>
          <w:sz w:val="24"/>
          <w:szCs w:val="24"/>
          <w:lang w:val="en-US" w:eastAsia="zh-CN"/>
        </w:rPr>
        <w:t xml:space="preserve">1、</w:t>
      </w:r>
      <w:r>
        <w:rPr>
          <w:rFonts w:hint="default" w:ascii="Times New Roman" w:hAnsi="Times New Roman" w:eastAsia="宋体" w:cs="Times New Roman"/>
          <w:iCs/>
          <w:sz w:val="24"/>
          <w:szCs w:val="24"/>
        </w:rPr>
        <w:t xml:space="preserve">扬州市网络综合治理平台迁移适配项目</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扬州市委网信办按照“一部门一系统”要求将系统整合形成“一平台”——网络综合治理平台，目前该平台已部署在安全可靠环境中。本次主要将互联网辟谣和有害不良信息举报子系统、网络安全事件处置指挥管理子系统集成至扬州市网络综合治理平台中，进行子系统的安全可靠迁移，实现平台统一访问应用和统一后台管理。</w:t>
      </w:r>
      <w:r/>
    </w:p>
    <w:p>
      <w:pPr>
        <w:ind w:firstLine="480"/>
        <w:jc w:val="left"/>
        <w:spacing w:line="400" w:lineRule="exact"/>
        <w:rPr>
          <w:rFonts w:hint="default" w:ascii="Times New Roman" w:hAnsi="Times New Roman" w:cs="Times New Roman"/>
          <w:color w:val="000000"/>
          <w:sz w:val="24"/>
          <w:szCs w:val="24"/>
          <w:lang w:val="en-US" w:eastAsia="zh-CN"/>
        </w:rPr>
      </w:pPr>
      <w:r>
        <w:rPr>
          <w:rFonts w:hint="eastAsia" w:cs="Times New Roman"/>
          <w:color w:val="000000"/>
          <w:sz w:val="24"/>
          <w:szCs w:val="24"/>
          <w:lang w:val="en-US" w:eastAsia="zh-CN"/>
        </w:rPr>
        <w:t xml:space="preserve">2、</w:t>
      </w:r>
      <w:r>
        <w:rPr>
          <w:rFonts w:hint="default" w:ascii="Times New Roman" w:hAnsi="Times New Roman" w:eastAsia="宋体" w:cs="Times New Roman"/>
          <w:sz w:val="24"/>
          <w:szCs w:val="24"/>
          <w:lang w:eastAsia="zh-CN"/>
        </w:rPr>
        <w:t xml:space="preserve">扬州市智慧民政云平台迁移适配项目</w:t>
      </w:r>
      <w:r/>
    </w:p>
    <w:p>
      <w:pPr>
        <w:ind w:firstLine="480"/>
        <w:jc w:val="left"/>
        <w:spacing w:line="400" w:lineRule="exact"/>
        <w:rPr>
          <w:rFonts w:hint="eastAsia" w:eastAsia="宋体"/>
          <w:lang w:eastAsia="zh-CN"/>
        </w:rPr>
      </w:pPr>
      <w:r>
        <w:rPr>
          <w:rFonts w:hint="eastAsia" w:ascii="Times New Roman" w:hAnsi="Times New Roman" w:cs="Times New Roman"/>
          <w:color w:val="000000"/>
          <w:sz w:val="24"/>
          <w:szCs w:val="24"/>
          <w:lang w:val="en-US" w:eastAsia="zh-CN"/>
        </w:rPr>
        <w:t xml:space="preserve">智慧民政云平台统一门户整合家庭经济状况核对、养老服务监管、智慧殡葬、尊老金及两项补贴等业务子系统，依托统一入口实现核心业务模块的集中访问</w:t>
      </w:r>
      <w:r>
        <w:rPr>
          <w:rFonts w:hint="eastAsia" w:cs="Times New Roman"/>
          <w:color w:val="000000"/>
          <w:sz w:val="24"/>
          <w:szCs w:val="24"/>
          <w:lang w:val="en-US" w:eastAsia="zh-CN"/>
        </w:rPr>
        <w:t xml:space="preserve">，</w:t>
      </w:r>
      <w:r>
        <w:rPr>
          <w:rFonts w:hint="eastAsia" w:ascii="Times New Roman" w:hAnsi="Times New Roman" w:cs="Times New Roman"/>
          <w:color w:val="000000"/>
          <w:sz w:val="24"/>
          <w:szCs w:val="24"/>
          <w:lang w:val="en-US" w:eastAsia="zh-CN"/>
        </w:rPr>
        <w:t xml:space="preserve">确保平台应用统一接入与后台统一管理。</w:t>
      </w:r>
      <w:r/>
    </w:p>
    <w:p>
      <w:pPr>
        <w:ind w:firstLine="480"/>
        <w:jc w:val="left"/>
        <w:spacing w:line="400" w:lineRule="exact"/>
        <w:rPr>
          <w:rFonts w:hint="eastAsia" w:ascii="Times New Roman" w:hAnsi="Times New Roman" w:eastAsia="宋体"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3、</w:t>
      </w:r>
      <w:r>
        <w:rPr>
          <w:rFonts w:hint="default" w:ascii="Times New Roman" w:hAnsi="Times New Roman" w:eastAsia="宋体" w:cs="Times New Roman"/>
          <w:sz w:val="24"/>
          <w:szCs w:val="24"/>
          <w:lang w:eastAsia="zh-CN"/>
        </w:rPr>
        <w:t xml:space="preserve">扬州生态环境监测“一张网”管理系统</w:t>
      </w:r>
      <w:r/>
    </w:p>
    <w:p>
      <w:pPr>
        <w:ind w:firstLine="480"/>
        <w:jc w:val="left"/>
        <w:spacing w:line="400" w:lineRule="exact"/>
        <w:rPr>
          <w:rFonts w:hint="eastAsia" w:ascii="Times New Roman" w:hAnsi="Times New Roman" w:eastAsia="宋体" w:cs="Times New Roman"/>
          <w:color w:val="000000"/>
          <w:sz w:val="24"/>
          <w:szCs w:val="24"/>
          <w:lang w:val="en-US" w:eastAsia="zh-CN"/>
        </w:rPr>
      </w:pPr>
      <w:r>
        <w:rPr>
          <w:rFonts w:hint="eastAsia" w:ascii="Times New Roman" w:hAnsi="Times New Roman" w:cs="Times New Roman"/>
          <w:color w:val="000000"/>
          <w:sz w:val="24"/>
          <w:szCs w:val="24"/>
          <w:lang w:val="en-US" w:eastAsia="zh-CN"/>
        </w:rPr>
        <w:t xml:space="preserve">扬州市生态环境局</w:t>
      </w:r>
      <w:r>
        <w:rPr>
          <w:rFonts w:hint="default" w:ascii="Times New Roman" w:hAnsi="Times New Roman" w:cs="Times New Roman"/>
          <w:color w:val="000000"/>
          <w:sz w:val="24"/>
          <w:szCs w:val="24"/>
        </w:rPr>
        <w:t xml:space="preserve">按照“一部门一系统”要求将系统整合形成“一平台”</w:t>
      </w:r>
      <w:r>
        <w:rPr>
          <w:rFonts w:hint="eastAsia" w:ascii="Times New Roman" w:hAnsi="Times New Roman" w:cs="Times New Roman"/>
          <w:color w:val="000000"/>
          <w:sz w:val="24"/>
          <w:szCs w:val="24"/>
          <w:lang w:eastAsia="zh-CN"/>
        </w:rPr>
        <w:t xml:space="preserve">——扬州市生态环境智慧监管平台，</w:t>
      </w:r>
      <w:r>
        <w:rPr>
          <w:rFonts w:hint="default" w:ascii="Times New Roman" w:hAnsi="Times New Roman" w:cs="Times New Roman"/>
          <w:color w:val="000000"/>
          <w:sz w:val="24"/>
          <w:szCs w:val="24"/>
        </w:rPr>
        <w:t xml:space="preserve">本次主要将</w:t>
      </w:r>
      <w:r>
        <w:rPr>
          <w:rFonts w:hint="default" w:ascii="Times New Roman" w:hAnsi="Times New Roman" w:eastAsia="宋体" w:cs="Times New Roman"/>
          <w:sz w:val="24"/>
          <w:szCs w:val="24"/>
          <w:lang w:eastAsia="zh-CN"/>
        </w:rPr>
        <w:t xml:space="preserve">扬州生态环境监测“一张网”管理系统</w:t>
      </w:r>
      <w:r>
        <w:rPr>
          <w:rFonts w:hint="default" w:ascii="Times New Roman" w:hAnsi="Times New Roman" w:cs="Times New Roman"/>
          <w:color w:val="000000"/>
          <w:sz w:val="24"/>
          <w:szCs w:val="24"/>
        </w:rPr>
        <w:t xml:space="preserve">集成至</w:t>
      </w:r>
      <w:r>
        <w:rPr>
          <w:rFonts w:hint="eastAsia" w:ascii="Times New Roman" w:hAnsi="Times New Roman" w:cs="Times New Roman"/>
          <w:color w:val="000000"/>
          <w:sz w:val="24"/>
          <w:szCs w:val="24"/>
          <w:lang w:eastAsia="zh-CN"/>
        </w:rPr>
        <w:t xml:space="preserve">扬州市生态环境智慧监管平台</w:t>
      </w:r>
      <w:r>
        <w:rPr>
          <w:rFonts w:hint="default" w:ascii="Times New Roman" w:hAnsi="Times New Roman" w:cs="Times New Roman"/>
          <w:color w:val="000000"/>
          <w:sz w:val="24"/>
          <w:szCs w:val="24"/>
        </w:rPr>
        <w:t xml:space="preserve">中，进行子系统的安全可靠迁移，实现平台统一访问应用和统一后台管理。</w:t>
      </w:r>
      <w:r/>
    </w:p>
    <w:p>
      <w:pPr>
        <w:ind w:firstLine="480"/>
        <w:jc w:val="left"/>
        <w:spacing w:line="400" w:lineRule="exact"/>
        <w:rPr>
          <w:rFonts w:hint="default" w:ascii="Times New Roman" w:hAnsi="Times New Roman" w:cs="Times New Roman"/>
          <w:color w:val="000000"/>
          <w:sz w:val="24"/>
          <w:szCs w:val="24"/>
        </w:rPr>
      </w:pP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扬州市污染防治综合监管平台</w:t>
      </w:r>
      <w:r/>
    </w:p>
    <w:p>
      <w:pPr>
        <w:ind w:firstLine="480"/>
        <w:jc w:val="left"/>
        <w:spacing w:line="400" w:lineRule="exact"/>
        <w:rPr>
          <w:rFonts w:hint="default" w:ascii="Times New Roman" w:hAnsi="Times New Roman" w:cs="Times New Roman"/>
          <w:color w:val="000000"/>
          <w:sz w:val="24"/>
          <w:szCs w:val="24"/>
        </w:rPr>
      </w:pPr>
      <w:r>
        <w:rPr>
          <w:rFonts w:hint="eastAsia" w:ascii="Times New Roman" w:hAnsi="Times New Roman" w:cs="Times New Roman"/>
          <w:color w:val="000000"/>
          <w:sz w:val="24"/>
          <w:szCs w:val="24"/>
          <w:lang w:val="en-US" w:eastAsia="zh-CN"/>
        </w:rPr>
        <w:t xml:space="preserve">扬州市生态环境局</w:t>
      </w:r>
      <w:r>
        <w:rPr>
          <w:rFonts w:hint="default" w:ascii="Times New Roman" w:hAnsi="Times New Roman" w:cs="Times New Roman"/>
          <w:color w:val="000000"/>
          <w:sz w:val="24"/>
          <w:szCs w:val="24"/>
        </w:rPr>
        <w:t xml:space="preserve">按照“一部门一系统”要求将系统整合形成“一平台”</w:t>
      </w:r>
      <w:r>
        <w:rPr>
          <w:rFonts w:hint="eastAsia" w:ascii="Times New Roman" w:hAnsi="Times New Roman" w:cs="Times New Roman"/>
          <w:color w:val="000000"/>
          <w:sz w:val="24"/>
          <w:szCs w:val="24"/>
          <w:lang w:eastAsia="zh-CN"/>
        </w:rPr>
        <w:t xml:space="preserve">——扬州市生态环境智慧监管平台，</w:t>
      </w:r>
      <w:r>
        <w:rPr>
          <w:rFonts w:hint="default" w:ascii="Times New Roman" w:hAnsi="Times New Roman" w:cs="Times New Roman"/>
          <w:color w:val="000000"/>
          <w:sz w:val="24"/>
          <w:szCs w:val="24"/>
        </w:rPr>
        <w:t xml:space="preserve">本次主要将</w:t>
      </w:r>
      <w:r>
        <w:rPr>
          <w:rFonts w:hint="default" w:ascii="Times New Roman" w:hAnsi="Times New Roman" w:eastAsia="宋体" w:cs="Times New Roman"/>
          <w:sz w:val="24"/>
          <w:szCs w:val="24"/>
          <w:lang w:eastAsia="zh-CN"/>
        </w:rPr>
        <w:t xml:space="preserve">扬州市污染防治综合监管平台</w:t>
      </w:r>
      <w:r>
        <w:rPr>
          <w:rFonts w:hint="default" w:ascii="Times New Roman" w:hAnsi="Times New Roman" w:cs="Times New Roman"/>
          <w:color w:val="000000"/>
          <w:sz w:val="24"/>
          <w:szCs w:val="24"/>
        </w:rPr>
        <w:t xml:space="preserve">集成至</w:t>
      </w:r>
      <w:r>
        <w:rPr>
          <w:rFonts w:hint="eastAsia" w:ascii="Times New Roman" w:hAnsi="Times New Roman" w:cs="Times New Roman"/>
          <w:color w:val="000000"/>
          <w:sz w:val="24"/>
          <w:szCs w:val="24"/>
          <w:lang w:eastAsia="zh-CN"/>
        </w:rPr>
        <w:t xml:space="preserve">扬州市生态环境智慧监管平台</w:t>
      </w:r>
      <w:r>
        <w:rPr>
          <w:rFonts w:hint="default" w:ascii="Times New Roman" w:hAnsi="Times New Roman" w:cs="Times New Roman"/>
          <w:color w:val="000000"/>
          <w:sz w:val="24"/>
          <w:szCs w:val="24"/>
        </w:rPr>
        <w:t xml:space="preserve">中，进行子系统的安全可靠迁移，实现平台统一访问应用和统一后台管理。</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基于网信办</w:t>
      </w:r>
      <w:r>
        <w:rPr>
          <w:rFonts w:hint="eastAsia" w:cs="Times New Roman"/>
          <w:color w:val="000000"/>
          <w:sz w:val="24"/>
          <w:szCs w:val="24"/>
          <w:lang w:eastAsia="zh-CN"/>
        </w:rPr>
        <w:t xml:space="preserve">、</w:t>
      </w:r>
      <w:r>
        <w:rPr>
          <w:rFonts w:hint="eastAsia" w:cs="Times New Roman"/>
          <w:color w:val="000000"/>
          <w:sz w:val="24"/>
          <w:szCs w:val="24"/>
          <w:lang w:val="en-US" w:eastAsia="zh-CN"/>
        </w:rPr>
        <w:t xml:space="preserve">民政局、生态环境局</w:t>
      </w:r>
      <w:r>
        <w:rPr>
          <w:rFonts w:hint="default" w:ascii="Times New Roman" w:hAnsi="Times New Roman" w:cs="Times New Roman"/>
          <w:color w:val="000000"/>
          <w:sz w:val="24"/>
          <w:szCs w:val="24"/>
        </w:rPr>
        <w:t xml:space="preserve">采购需求的服务内容要求，在充分且详细的理解网信办</w:t>
      </w:r>
      <w:r>
        <w:rPr>
          <w:rFonts w:hint="eastAsia" w:cs="Times New Roman"/>
          <w:color w:val="000000"/>
          <w:sz w:val="24"/>
          <w:szCs w:val="24"/>
          <w:lang w:eastAsia="zh-CN"/>
        </w:rPr>
        <w:t xml:space="preserve">、</w:t>
      </w:r>
      <w:r>
        <w:rPr>
          <w:rFonts w:hint="eastAsia" w:cs="Times New Roman"/>
          <w:color w:val="000000"/>
          <w:sz w:val="24"/>
          <w:szCs w:val="24"/>
          <w:lang w:val="en-US" w:eastAsia="zh-CN"/>
        </w:rPr>
        <w:t xml:space="preserve">民政局、生态环境局</w:t>
      </w:r>
      <w:r>
        <w:rPr>
          <w:rFonts w:hint="default" w:ascii="Times New Roman" w:hAnsi="Times New Roman" w:cs="Times New Roman"/>
          <w:color w:val="000000"/>
          <w:sz w:val="24"/>
          <w:szCs w:val="24"/>
        </w:rPr>
        <w:t xml:space="preserve">系统整合的要求后，合理规划权限、服务等方面的内容，编制系统整合方案。</w:t>
      </w:r>
      <w:r/>
    </w:p>
    <w:p>
      <w:pPr>
        <w:jc w:val="left"/>
        <w:spacing w:before="240" w:after="240" w:line="400" w:lineRule="exact"/>
        <w:rPr>
          <w:rFonts w:hint="eastAsia" w:ascii="Times New Roman" w:hAnsi="Times New Roman" w:eastAsia="宋体" w:cs="Times New Roman"/>
          <w:b/>
          <w:bCs/>
          <w:color w:val="000000"/>
          <w:sz w:val="24"/>
          <w:szCs w:val="24"/>
          <w:lang w:val="en-US" w:eastAsia="zh-CN"/>
        </w:rPr>
        <w:outlineLvl w:val="2"/>
      </w:pPr>
      <w:r>
        <w:rPr>
          <w:rFonts w:hint="default" w:ascii="Times New Roman" w:hAnsi="Times New Roman" w:cs="Times New Roman"/>
          <w:b/>
          <w:bCs/>
          <w:color w:val="000000"/>
          <w:sz w:val="24"/>
          <w:szCs w:val="24"/>
        </w:rPr>
        <w:t xml:space="preserve">4.</w:t>
      </w:r>
      <w:r>
        <w:rPr>
          <w:rFonts w:hint="eastAsia" w:cs="Times New Roman"/>
          <w:b/>
          <w:bCs/>
          <w:color w:val="000000"/>
          <w:sz w:val="24"/>
          <w:szCs w:val="24"/>
          <w:lang w:val="en-US" w:eastAsia="zh-CN"/>
        </w:rPr>
        <w:t xml:space="preserve">2</w:t>
      </w:r>
      <w:r>
        <w:rPr>
          <w:rFonts w:hint="default" w:ascii="Times New Roman" w:hAnsi="Times New Roman" w:cs="Times New Roman"/>
          <w:b/>
          <w:bCs/>
          <w:color w:val="000000"/>
          <w:sz w:val="24"/>
          <w:szCs w:val="24"/>
        </w:rPr>
        <w:t xml:space="preserve">.适配改造</w:t>
      </w:r>
      <w:r>
        <w:rPr>
          <w:rFonts w:hint="eastAsia" w:cs="Times New Roman"/>
          <w:b/>
          <w:bCs/>
          <w:color w:val="000000"/>
          <w:sz w:val="24"/>
          <w:szCs w:val="24"/>
          <w:lang w:val="en-US" w:eastAsia="zh-CN"/>
        </w:rPr>
        <w:t xml:space="preserve">方案</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围绕7个政务信息系统适配改造要求，在充分且详细的理解各部门相关系统需要适配改造的内容后，围绕</w:t>
      </w:r>
      <w:r>
        <w:rPr>
          <w:rFonts w:hint="default" w:ascii="Times New Roman" w:hAnsi="Times New Roman" w:cs="Times New Roman"/>
          <w:color w:val="000000"/>
          <w:sz w:val="24"/>
          <w:szCs w:val="24"/>
          <w:lang w:val="en-US" w:eastAsia="zh-CN"/>
        </w:rPr>
        <w:t xml:space="preserve">平台应用适配、操作系统适配、中间件适配</w:t>
      </w:r>
      <w:r>
        <w:rPr>
          <w:rFonts w:hint="default" w:ascii="Times New Roman" w:hAnsi="Times New Roman" w:cs="Times New Roman"/>
          <w:color w:val="000000"/>
          <w:sz w:val="24"/>
          <w:szCs w:val="24"/>
        </w:rPr>
        <w:t xml:space="preserve">等方面编制适配</w:t>
      </w:r>
      <w:r>
        <w:rPr>
          <w:rFonts w:hint="eastAsia" w:cs="Times New Roman"/>
          <w:color w:val="000000"/>
          <w:sz w:val="24"/>
          <w:szCs w:val="24"/>
          <w:lang w:val="en-US" w:eastAsia="zh-CN"/>
        </w:rPr>
        <w:t xml:space="preserve">改造</w:t>
      </w:r>
      <w:r>
        <w:rPr>
          <w:rFonts w:hint="default" w:ascii="Times New Roman" w:hAnsi="Times New Roman" w:cs="Times New Roman"/>
          <w:color w:val="000000"/>
          <w:sz w:val="24"/>
          <w:szCs w:val="24"/>
        </w:rPr>
        <w:t xml:space="preserve">方案。</w:t>
      </w:r>
      <w:r/>
    </w:p>
    <w:tbl>
      <w:tblPr>
        <w:tblStyle w:val="1126"/>
        <w:tblW w:w="501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42"/>
        <w:gridCol w:w="5116"/>
        <w:gridCol w:w="2928"/>
      </w:tblGrid>
      <w:tr>
        <w:trPr>
          <w:trHeight w:val="739"/>
          <w:tblHeader/>
        </w:trPr>
        <w:tc>
          <w:tcPr>
            <w:shd w:val="clear" w:color="auto" w:fill="f5f5f5"/>
            <w:tcW w:w="524" w:type="pct"/>
            <w:vAlign w:val="center"/>
            <w:textDirection w:val="lrTb"/>
            <w:noWrap w:val="false"/>
          </w:tcPr>
          <w:p>
            <w:pPr>
              <w:pStyle w:val="1125"/>
              <w:jc w:val="center"/>
              <w:spacing w:line="400" w:lineRule="atLeast"/>
              <w:rPr>
                <w:rFonts w:hint="default" w:ascii="Times New Roman" w:hAnsi="Times New Roman" w:eastAsia="宋体" w:cs="Times New Roman"/>
                <w:b/>
                <w:bCs/>
                <w:sz w:val="24"/>
                <w:szCs w:val="24"/>
              </w:rPr>
            </w:pPr>
            <w:r>
              <w:rPr>
                <w:rFonts w:hint="default" w:ascii="Times New Roman" w:hAnsi="Times New Roman" w:eastAsia="宋体" w:cs="Times New Roman"/>
                <w:b/>
                <w:bCs/>
                <w:spacing w:val="1"/>
                <w:sz w:val="24"/>
                <w:szCs w:val="24"/>
              </w:rPr>
              <w:t xml:space="preserve">序号</w:t>
            </w:r>
            <w:r/>
          </w:p>
        </w:tc>
        <w:tc>
          <w:tcPr>
            <w:shd w:val="clear" w:color="auto" w:fill="f5f5f5"/>
            <w:tcW w:w="2846" w:type="pct"/>
            <w:vAlign w:val="center"/>
            <w:textDirection w:val="lrTb"/>
            <w:noWrap w:val="false"/>
          </w:tcPr>
          <w:p>
            <w:pPr>
              <w:pStyle w:val="1125"/>
              <w:jc w:val="center"/>
              <w:spacing w:line="400" w:lineRule="atLeast"/>
              <w:rPr>
                <w:rFonts w:hint="default" w:ascii="Times New Roman" w:hAnsi="Times New Roman" w:eastAsia="宋体" w:cs="Times New Roman"/>
                <w:b/>
                <w:bCs/>
                <w:sz w:val="24"/>
                <w:szCs w:val="24"/>
              </w:rPr>
            </w:pPr>
            <w:r>
              <w:rPr>
                <w:rFonts w:hint="default" w:ascii="Times New Roman" w:hAnsi="Times New Roman" w:eastAsia="宋体" w:cs="Times New Roman"/>
                <w:b/>
                <w:bCs/>
                <w:spacing w:val="-1"/>
                <w:sz w:val="24"/>
                <w:szCs w:val="24"/>
                <w:lang w:eastAsia="zh-CN"/>
              </w:rPr>
              <w:t xml:space="preserve">项目</w:t>
            </w:r>
            <w:r>
              <w:rPr>
                <w:rFonts w:hint="default" w:ascii="Times New Roman" w:hAnsi="Times New Roman" w:eastAsia="宋体" w:cs="Times New Roman"/>
                <w:b/>
                <w:bCs/>
                <w:spacing w:val="-1"/>
                <w:sz w:val="24"/>
                <w:szCs w:val="24"/>
              </w:rPr>
              <w:t xml:space="preserve">名称</w:t>
            </w:r>
            <w:r/>
          </w:p>
        </w:tc>
        <w:tc>
          <w:tcPr>
            <w:shd w:val="clear" w:color="auto" w:fill="f5f5f5"/>
            <w:tcW w:w="1629" w:type="pct"/>
            <w:vAlign w:val="center"/>
            <w:textDirection w:val="lrTb"/>
            <w:noWrap w:val="false"/>
          </w:tcPr>
          <w:p>
            <w:pPr>
              <w:pStyle w:val="1125"/>
              <w:jc w:val="center"/>
              <w:spacing w:line="400" w:lineRule="atLeast"/>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 xml:space="preserve">迁移适配要求</w:t>
            </w:r>
            <w:r/>
          </w:p>
        </w:tc>
      </w:tr>
      <w:tr>
        <w:trPr>
          <w:trHeight w:val="968"/>
        </w:trPr>
        <w:tc>
          <w:tcPr>
            <w:tcW w:w="524" w:type="pct"/>
            <w:vAlign w:val="center"/>
            <w:textDirection w:val="lrTb"/>
            <w:noWrap w:val="false"/>
          </w:tcPr>
          <w:p>
            <w:pPr>
              <w:jc w:val="center"/>
              <w:spacing w:line="40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2846" w:type="pct"/>
            <w:vAlign w:val="center"/>
            <w:textDirection w:val="lrTb"/>
            <w:noWrap w:val="false"/>
          </w:tcPr>
          <w:p>
            <w:pPr>
              <w:pStyle w:val="1125"/>
              <w:ind w:firstLine="1"/>
              <w:jc w:val="left"/>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iCs/>
                <w:sz w:val="24"/>
                <w:szCs w:val="24"/>
              </w:rPr>
              <w:t xml:space="preserve">扬州市网络综合治理平台迁移适配项目</w:t>
            </w:r>
            <w:r/>
          </w:p>
        </w:tc>
        <w:tc>
          <w:tcPr>
            <w:tcW w:w="1629"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lang w:eastAsia="zh-CN"/>
              </w:rPr>
              <w:t xml:space="preserve">详见附件1</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.平台应用适配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.操作系统适配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.中间件适配</w:t>
            </w:r>
            <w:r/>
          </w:p>
        </w:tc>
      </w:tr>
      <w:tr>
        <w:trPr>
          <w:trHeight w:val="882"/>
        </w:trPr>
        <w:tc>
          <w:tcPr>
            <w:tcW w:w="524" w:type="pct"/>
            <w:vAlign w:val="center"/>
            <w:textDirection w:val="lrTb"/>
            <w:noWrap w:val="false"/>
          </w:tcPr>
          <w:p>
            <w:pPr>
              <w:jc w:val="center"/>
              <w:spacing w:line="400" w:lineRule="atLeast"/>
              <w:rPr>
                <w:rFonts w:hint="default" w:ascii="Times New Roman" w:hAnsi="Times New Roman" w:eastAsia="宋体" w:cs="Times New Roman"/>
                <w:sz w:val="24"/>
                <w:szCs w:val="24"/>
              </w:rPr>
            </w:pPr>
            <w:r>
              <w:rPr>
                <w:rFonts w:hint="default" w:ascii="Times New Roman" w:hAnsi="Times New Roman" w:eastAsia="宋体" w:cs="Times New Roman"/>
                <w:spacing w:val="4"/>
                <w:sz w:val="24"/>
                <w:szCs w:val="24"/>
              </w:rPr>
              <w:t xml:space="preserve">2</w:t>
            </w:r>
            <w:r/>
          </w:p>
        </w:tc>
        <w:tc>
          <w:tcPr>
            <w:tcW w:w="2846" w:type="pct"/>
            <w:vAlign w:val="center"/>
            <w:textDirection w:val="lrTb"/>
            <w:noWrap w:val="false"/>
          </w:tcPr>
          <w:p>
            <w:pPr>
              <w:pStyle w:val="1125"/>
              <w:ind w:firstLine="1"/>
              <w:jc w:val="left"/>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lang w:eastAsia="zh-CN"/>
              </w:rPr>
              <w:t xml:space="preserve">扬州市重大项目全生命周期服务管理平台项目</w:t>
            </w:r>
            <w:r/>
          </w:p>
        </w:tc>
        <w:tc>
          <w:tcPr>
            <w:tcW w:w="1629"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lang w:eastAsia="zh-CN"/>
              </w:rPr>
              <w:t xml:space="preserve">详见附件2</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.平台应用适配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.操作系统适配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.中间件适配</w:t>
            </w:r>
            <w:r/>
          </w:p>
        </w:tc>
      </w:tr>
      <w:tr>
        <w:trPr>
          <w:trHeight w:val="90"/>
        </w:trPr>
        <w:tc>
          <w:tcPr>
            <w:tcW w:w="524" w:type="pct"/>
            <w:vAlign w:val="center"/>
            <w:textDirection w:val="lrTb"/>
            <w:noWrap w:val="false"/>
          </w:tcPr>
          <w:p>
            <w:pPr>
              <w:jc w:val="center"/>
              <w:spacing w:line="40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tcW w:w="2846" w:type="pct"/>
            <w:vAlign w:val="center"/>
            <w:textDirection w:val="lrTb"/>
            <w:noWrap w:val="false"/>
          </w:tcPr>
          <w:p>
            <w:pPr>
              <w:pStyle w:val="1125"/>
              <w:jc w:val="left"/>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扬州市公共信用大数据服务平台项目</w:t>
            </w:r>
            <w:r/>
          </w:p>
        </w:tc>
        <w:tc>
          <w:tcPr>
            <w:shd w:val="clear" w:color="auto" w:fill="auto"/>
            <w:tcW w:w="1629"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lang w:eastAsia="zh-CN"/>
              </w:rPr>
              <w:t xml:space="preserve">详见附件3</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.平台应用适配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.操作系统适配</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.中间件适配</w:t>
            </w:r>
            <w:r/>
          </w:p>
        </w:tc>
      </w:tr>
      <w:tr>
        <w:trPr>
          <w:trHeight w:val="501"/>
        </w:trPr>
        <w:tc>
          <w:tcPr>
            <w:shd w:val="clear" w:color="auto" w:fill="auto"/>
            <w:tcW w:w="524" w:type="pct"/>
            <w:vAlign w:val="center"/>
            <w:textDirection w:val="lrTb"/>
            <w:noWrap w:val="false"/>
          </w:tcPr>
          <w:p>
            <w:pPr>
              <w:jc w:val="center"/>
              <w:spacing w:line="400" w:lineRule="atLeast"/>
              <w:rPr>
                <w:rFonts w:hint="default" w:ascii="Times New Roman" w:hAnsi="Times New Roman" w:eastAsia="宋体" w:cs="Times New Roman"/>
                <w:sz w:val="24"/>
                <w:szCs w:val="24"/>
              </w:rPr>
            </w:pPr>
            <w:r>
              <w:rPr>
                <w:rFonts w:hint="default" w:ascii="Times New Roman" w:hAnsi="Times New Roman" w:eastAsia="宋体" w:cs="Times New Roman"/>
                <w:spacing w:val="4"/>
                <w:sz w:val="24"/>
                <w:szCs w:val="24"/>
              </w:rPr>
              <w:t xml:space="preserve">4</w:t>
            </w:r>
            <w:r/>
          </w:p>
        </w:tc>
        <w:tc>
          <w:tcPr>
            <w:shd w:val="clear" w:color="auto" w:fill="auto"/>
            <w:tcW w:w="2846" w:type="pct"/>
            <w:vAlign w:val="center"/>
            <w:textDirection w:val="lrTb"/>
            <w:noWrap w:val="false"/>
          </w:tcPr>
          <w:p>
            <w:pPr>
              <w:pStyle w:val="1125"/>
              <w:jc w:val="left"/>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扬州市智慧民政云平台迁移适配项目</w:t>
            </w:r>
            <w:r/>
          </w:p>
        </w:tc>
        <w:tc>
          <w:tcPr>
            <w:shd w:val="clear" w:color="auto" w:fill="auto"/>
            <w:tcW w:w="1629"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lang w:eastAsia="zh-CN"/>
              </w:rPr>
              <w:t xml:space="preserve">详见附件4</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.平台应用适配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.操作系统适配</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.中间件适配</w:t>
            </w:r>
            <w:r/>
          </w:p>
        </w:tc>
      </w:tr>
      <w:tr>
        <w:trPr>
          <w:trHeight w:val="791"/>
        </w:trPr>
        <w:tc>
          <w:tcPr>
            <w:shd w:val="clear" w:color="auto" w:fill="auto"/>
            <w:tcW w:w="524" w:type="pct"/>
            <w:vAlign w:val="center"/>
            <w:textDirection w:val="lrTb"/>
            <w:noWrap w:val="false"/>
          </w:tcPr>
          <w:p>
            <w:pPr>
              <w:jc w:val="center"/>
              <w:spacing w:line="400" w:lineRule="atLeast"/>
              <w:rPr>
                <w:rFonts w:hint="default" w:ascii="Times New Roman" w:hAnsi="Times New Roman" w:eastAsia="宋体" w:cs="Times New Roman"/>
                <w:spacing w:val="4"/>
                <w:sz w:val="24"/>
                <w:szCs w:val="24"/>
              </w:rPr>
            </w:pPr>
            <w:r>
              <w:rPr>
                <w:rFonts w:hint="default" w:ascii="Times New Roman" w:hAnsi="Times New Roman" w:eastAsia="宋体" w:cs="Times New Roman"/>
                <w:spacing w:val="4"/>
                <w:sz w:val="24"/>
                <w:szCs w:val="24"/>
              </w:rPr>
              <w:t xml:space="preserve">5</w:t>
            </w:r>
            <w:r/>
          </w:p>
        </w:tc>
        <w:tc>
          <w:tcPr>
            <w:shd w:val="clear" w:color="auto" w:fill="auto"/>
            <w:tcW w:w="2846"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扬州生态环境监测“一张网”管理系统</w:t>
            </w:r>
            <w:r/>
          </w:p>
        </w:tc>
        <w:tc>
          <w:tcPr>
            <w:shd w:val="clear" w:color="auto" w:fill="auto"/>
            <w:tcW w:w="1629"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lang w:eastAsia="zh-CN"/>
              </w:rPr>
              <w:t xml:space="preserve">详见附件5</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.平台应用适配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.操作系统适配</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.中间件适配</w:t>
            </w:r>
            <w:r/>
          </w:p>
        </w:tc>
      </w:tr>
      <w:tr>
        <w:trPr>
          <w:trHeight w:val="90"/>
        </w:trPr>
        <w:tc>
          <w:tcPr>
            <w:shd w:val="clear" w:color="auto" w:fill="auto"/>
            <w:tcW w:w="524" w:type="pct"/>
            <w:vAlign w:val="center"/>
            <w:textDirection w:val="lrTb"/>
            <w:noWrap w:val="false"/>
          </w:tcPr>
          <w:p>
            <w:pPr>
              <w:jc w:val="center"/>
              <w:spacing w:line="400" w:lineRule="atLeast"/>
              <w:rPr>
                <w:rFonts w:hint="default" w:ascii="Times New Roman" w:hAnsi="Times New Roman" w:eastAsia="宋体" w:cs="Times New Roman"/>
                <w:spacing w:val="4"/>
                <w:sz w:val="24"/>
                <w:szCs w:val="24"/>
              </w:rPr>
            </w:pPr>
            <w:r>
              <w:rPr>
                <w:rFonts w:hint="default" w:ascii="Times New Roman" w:hAnsi="Times New Roman" w:eastAsia="宋体" w:cs="Times New Roman"/>
                <w:spacing w:val="4"/>
                <w:sz w:val="24"/>
                <w:szCs w:val="24"/>
              </w:rPr>
              <w:t xml:space="preserve">6</w:t>
            </w:r>
            <w:r/>
          </w:p>
        </w:tc>
        <w:tc>
          <w:tcPr>
            <w:shd w:val="clear" w:color="auto" w:fill="auto"/>
            <w:tcW w:w="2846"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扬州市污染防治综合监管平台</w:t>
            </w:r>
            <w:r/>
          </w:p>
        </w:tc>
        <w:tc>
          <w:tcPr>
            <w:shd w:val="clear" w:color="auto" w:fill="auto"/>
            <w:tcW w:w="1629"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lang w:eastAsia="zh-CN"/>
              </w:rPr>
              <w:t xml:space="preserve">详见附件6</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.平台应用适配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.操作系统适配</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.中间件适配</w:t>
            </w:r>
            <w:r/>
          </w:p>
        </w:tc>
      </w:tr>
      <w:tr>
        <w:trPr>
          <w:trHeight w:val="876"/>
        </w:trPr>
        <w:tc>
          <w:tcPr>
            <w:shd w:val="clear" w:color="auto" w:fill="auto"/>
            <w:tcW w:w="524" w:type="pct"/>
            <w:vAlign w:val="center"/>
            <w:textDirection w:val="lrTb"/>
            <w:noWrap w:val="false"/>
          </w:tcPr>
          <w:p>
            <w:pPr>
              <w:jc w:val="center"/>
              <w:spacing w:line="400" w:lineRule="atLeast"/>
              <w:rPr>
                <w:rFonts w:hint="default" w:ascii="Times New Roman" w:hAnsi="Times New Roman" w:eastAsia="宋体" w:cs="Times New Roman"/>
                <w:spacing w:val="4"/>
                <w:sz w:val="24"/>
                <w:szCs w:val="24"/>
              </w:rPr>
            </w:pPr>
            <w:r>
              <w:rPr>
                <w:rFonts w:hint="default" w:ascii="Times New Roman" w:hAnsi="Times New Roman" w:eastAsia="宋体" w:cs="Times New Roman"/>
                <w:spacing w:val="4"/>
                <w:sz w:val="24"/>
                <w:szCs w:val="24"/>
              </w:rPr>
              <w:t xml:space="preserve">7</w:t>
            </w:r>
            <w:r/>
          </w:p>
        </w:tc>
        <w:tc>
          <w:tcPr>
            <w:shd w:val="clear" w:color="auto" w:fill="auto"/>
            <w:tcW w:w="2846"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扬州市财税库联网分析系统迁移适配改造项目</w:t>
            </w:r>
            <w:r/>
          </w:p>
        </w:tc>
        <w:tc>
          <w:tcPr>
            <w:shd w:val="clear" w:color="auto" w:fill="auto"/>
            <w:tcW w:w="1629"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lang w:eastAsia="zh-CN"/>
              </w:rPr>
              <w:t xml:space="preserve">详见附件7</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2</w:t>
            </w:r>
            <w:r>
              <w:rPr>
                <w:rFonts w:hint="default" w:ascii="Times New Roman" w:hAnsi="Times New Roman" w:eastAsia="宋体" w:cs="Times New Roman"/>
                <w:sz w:val="24"/>
                <w:szCs w:val="24"/>
                <w:lang w:eastAsia="zh-CN"/>
              </w:rPr>
              <w:t xml:space="preserve">.平台应用适配</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3</w:t>
            </w:r>
            <w:r>
              <w:rPr>
                <w:rFonts w:hint="default" w:ascii="Times New Roman" w:hAnsi="Times New Roman" w:eastAsia="宋体" w:cs="Times New Roman"/>
                <w:sz w:val="24"/>
                <w:szCs w:val="24"/>
                <w:lang w:eastAsia="zh-CN"/>
              </w:rPr>
              <w:t xml:space="preserve">.操作系统适配</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w:t>
            </w:r>
            <w:r>
              <w:rPr>
                <w:rFonts w:hint="eastAsia" w:ascii="Times New Roman" w:hAnsi="Times New Roman" w:cs="Times New Roman"/>
                <w:sz w:val="24"/>
                <w:szCs w:val="24"/>
                <w:lang w:val="en-US" w:eastAsia="zh-CN"/>
              </w:rPr>
              <w:t xml:space="preserve">4</w:t>
            </w:r>
            <w:r>
              <w:rPr>
                <w:rFonts w:hint="default" w:ascii="Times New Roman" w:hAnsi="Times New Roman" w:eastAsia="宋体" w:cs="Times New Roman"/>
                <w:sz w:val="24"/>
                <w:szCs w:val="24"/>
                <w:lang w:eastAsia="zh-CN"/>
              </w:rPr>
              <w:t xml:space="preserve">.中间件适配</w:t>
            </w:r>
            <w:r/>
          </w:p>
        </w:tc>
      </w:tr>
    </w:tbl>
    <w:p>
      <w:pPr>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r>
      <w:r/>
    </w:p>
    <w:p>
      <w:pPr>
        <w:jc w:val="left"/>
        <w:spacing w:before="240" w:after="240" w:line="400" w:lineRule="exact"/>
        <w:rPr>
          <w:rFonts w:hint="default" w:ascii="Times New Roman" w:hAnsi="Times New Roman" w:cs="Times New Roman"/>
          <w:b/>
          <w:bCs/>
          <w:color w:val="000000"/>
          <w:sz w:val="24"/>
          <w:szCs w:val="24"/>
        </w:rPr>
        <w:outlineLvl w:val="2"/>
      </w:pPr>
      <w:r>
        <w:rPr>
          <w:rFonts w:hint="default" w:ascii="Times New Roman" w:hAnsi="Times New Roman" w:cs="Times New Roman"/>
          <w:b/>
          <w:bCs/>
          <w:color w:val="000000"/>
          <w:sz w:val="24"/>
          <w:szCs w:val="24"/>
        </w:rPr>
        <w:t xml:space="preserve">4.</w:t>
      </w:r>
      <w:r>
        <w:rPr>
          <w:rFonts w:hint="eastAsia" w:cs="Times New Roman"/>
          <w:b/>
          <w:bCs/>
          <w:color w:val="000000"/>
          <w:sz w:val="24"/>
          <w:szCs w:val="24"/>
          <w:lang w:val="en-US" w:eastAsia="zh-CN"/>
        </w:rPr>
        <w:t xml:space="preserve">3</w:t>
      </w:r>
      <w:r>
        <w:rPr>
          <w:rFonts w:hint="default" w:ascii="Times New Roman" w:hAnsi="Times New Roman" w:cs="Times New Roman"/>
          <w:b/>
          <w:bCs/>
          <w:color w:val="000000"/>
          <w:sz w:val="24"/>
          <w:szCs w:val="24"/>
        </w:rPr>
        <w:t xml:space="preserve">.</w:t>
      </w:r>
      <w:r>
        <w:rPr>
          <w:rFonts w:hint="default" w:ascii="Times New Roman" w:hAnsi="Times New Roman" w:cs="Times New Roman"/>
          <w:b/>
          <w:bCs/>
          <w:color w:val="000000"/>
          <w:sz w:val="24"/>
          <w:szCs w:val="24"/>
          <w:highlight w:val="none"/>
          <w:lang w:bidi="ar"/>
        </w:rPr>
        <w:t xml:space="preserve">数据迁移方案</w:t>
      </w:r>
      <w:r/>
    </w:p>
    <w:p>
      <w:pPr>
        <w:ind w:firstLine="480"/>
        <w:jc w:val="left"/>
        <w:spacing w:line="400" w:lineRule="exact"/>
        <w:rPr>
          <w:rFonts w:hint="eastAsia" w:ascii="宋体" w:hAnsi="宋体" w:eastAsia="宋体"/>
          <w:sz w:val="24"/>
          <w:szCs w:val="32"/>
        </w:rPr>
      </w:pPr>
      <w:r>
        <w:rPr>
          <w:rFonts w:hint="default" w:ascii="Times New Roman" w:hAnsi="Times New Roman" w:cs="Times New Roman"/>
          <w:color w:val="000000"/>
          <w:sz w:val="24"/>
          <w:szCs w:val="24"/>
        </w:rPr>
        <w:t xml:space="preserve">围绕7个政务信息系统适配改造要求</w:t>
      </w:r>
      <w:r>
        <w:rPr>
          <w:rFonts w:hint="eastAsia" w:ascii="Times New Roman" w:hAnsi="Times New Roman" w:cs="Times New Roman"/>
          <w:color w:val="000000"/>
          <w:sz w:val="24"/>
          <w:szCs w:val="24"/>
          <w:lang w:eastAsia="zh-CN"/>
        </w:rPr>
        <w:t xml:space="preserve">，</w:t>
      </w:r>
      <w:r>
        <w:rPr>
          <w:rFonts w:hint="eastAsia" w:ascii="宋体" w:hAnsi="宋体" w:eastAsia="宋体"/>
          <w:sz w:val="24"/>
          <w:szCs w:val="32"/>
        </w:rPr>
        <w:t xml:space="preserve">提供数据迁移方案，要求所设计的方案内容全面，迁移策略合理，测试验证全面，应急回退预案可行。</w:t>
      </w:r>
      <w:r/>
    </w:p>
    <w:tbl>
      <w:tblPr>
        <w:tblStyle w:val="1126"/>
        <w:tblW w:w="50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4741"/>
        <w:gridCol w:w="3295"/>
      </w:tblGrid>
      <w:tr>
        <w:trPr>
          <w:trHeight w:val="739"/>
          <w:tblHeader/>
        </w:trPr>
        <w:tc>
          <w:tcPr>
            <w:shd w:val="clear" w:color="auto" w:fill="f5f5f5"/>
            <w:tcW w:w="524" w:type="pct"/>
            <w:vAlign w:val="center"/>
            <w:textDirection w:val="lrTb"/>
            <w:noWrap w:val="false"/>
          </w:tcPr>
          <w:p>
            <w:pPr>
              <w:pStyle w:val="1125"/>
              <w:jc w:val="center"/>
              <w:spacing w:line="400" w:lineRule="atLeast"/>
              <w:rPr>
                <w:rFonts w:hint="default" w:ascii="Times New Roman" w:hAnsi="Times New Roman" w:eastAsia="宋体" w:cs="Times New Roman"/>
                <w:b/>
                <w:bCs/>
                <w:sz w:val="24"/>
                <w:szCs w:val="24"/>
              </w:rPr>
            </w:pPr>
            <w:r>
              <w:rPr>
                <w:rFonts w:hint="default" w:ascii="Times New Roman" w:hAnsi="Times New Roman" w:eastAsia="宋体" w:cs="Times New Roman"/>
                <w:b/>
                <w:bCs/>
                <w:spacing w:val="1"/>
                <w:sz w:val="24"/>
                <w:szCs w:val="24"/>
              </w:rPr>
              <w:t xml:space="preserve">序号</w:t>
            </w:r>
            <w:r/>
          </w:p>
        </w:tc>
        <w:tc>
          <w:tcPr>
            <w:shd w:val="clear" w:color="auto" w:fill="f5f5f5"/>
            <w:tcW w:w="2640" w:type="pct"/>
            <w:vAlign w:val="center"/>
            <w:textDirection w:val="lrTb"/>
            <w:noWrap w:val="false"/>
          </w:tcPr>
          <w:p>
            <w:pPr>
              <w:pStyle w:val="1125"/>
              <w:jc w:val="center"/>
              <w:spacing w:line="400" w:lineRule="atLeast"/>
              <w:rPr>
                <w:rFonts w:hint="default" w:ascii="Times New Roman" w:hAnsi="Times New Roman" w:eastAsia="宋体" w:cs="Times New Roman"/>
                <w:b/>
                <w:bCs/>
                <w:sz w:val="24"/>
                <w:szCs w:val="24"/>
              </w:rPr>
            </w:pPr>
            <w:r>
              <w:rPr>
                <w:rFonts w:hint="default" w:ascii="Times New Roman" w:hAnsi="Times New Roman" w:eastAsia="宋体" w:cs="Times New Roman"/>
                <w:b/>
                <w:bCs/>
                <w:spacing w:val="-1"/>
                <w:sz w:val="24"/>
                <w:szCs w:val="24"/>
                <w:lang w:eastAsia="zh-CN"/>
              </w:rPr>
              <w:t xml:space="preserve">项目</w:t>
            </w:r>
            <w:r>
              <w:rPr>
                <w:rFonts w:hint="default" w:ascii="Times New Roman" w:hAnsi="Times New Roman" w:eastAsia="宋体" w:cs="Times New Roman"/>
                <w:b/>
                <w:bCs/>
                <w:spacing w:val="-1"/>
                <w:sz w:val="24"/>
                <w:szCs w:val="24"/>
              </w:rPr>
              <w:t xml:space="preserve">名称</w:t>
            </w:r>
            <w:r/>
          </w:p>
        </w:tc>
        <w:tc>
          <w:tcPr>
            <w:shd w:val="clear" w:color="auto" w:fill="f5f5f5"/>
            <w:tcW w:w="1835" w:type="pct"/>
            <w:vAlign w:val="center"/>
            <w:textDirection w:val="lrTb"/>
            <w:noWrap w:val="false"/>
          </w:tcPr>
          <w:p>
            <w:pPr>
              <w:pStyle w:val="1125"/>
              <w:jc w:val="center"/>
              <w:spacing w:line="400" w:lineRule="atLeast"/>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 xml:space="preserve">性能要求</w:t>
            </w:r>
            <w:r/>
          </w:p>
        </w:tc>
      </w:tr>
      <w:tr>
        <w:trPr>
          <w:trHeight w:val="968"/>
        </w:trPr>
        <w:tc>
          <w:tcPr>
            <w:tcW w:w="524" w:type="pct"/>
            <w:vAlign w:val="center"/>
            <w:textDirection w:val="lrTb"/>
            <w:noWrap w:val="false"/>
          </w:tcPr>
          <w:p>
            <w:pPr>
              <w:jc w:val="center"/>
              <w:spacing w:line="40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tcW w:w="2640" w:type="pct"/>
            <w:vAlign w:val="center"/>
            <w:textDirection w:val="lrTb"/>
            <w:noWrap w:val="false"/>
          </w:tcPr>
          <w:p>
            <w:pPr>
              <w:pStyle w:val="1125"/>
              <w:ind w:firstLine="1"/>
              <w:jc w:val="left"/>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iCs/>
                <w:sz w:val="24"/>
                <w:szCs w:val="24"/>
              </w:rPr>
              <w:t xml:space="preserve">扬州市网络综合治理平台迁移适配项目</w:t>
            </w:r>
            <w:r/>
          </w:p>
        </w:tc>
        <w:tc>
          <w:tcPr>
            <w:tcW w:w="1835"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rPr>
              <w:t xml:space="preserve">详见</w:t>
            </w:r>
            <w:r>
              <w:rPr>
                <w:rFonts w:hint="default" w:ascii="Times New Roman" w:hAnsi="Times New Roman" w:eastAsia="宋体" w:cs="Times New Roman"/>
                <w:spacing w:val="1"/>
                <w:sz w:val="24"/>
                <w:szCs w:val="24"/>
                <w:lang w:eastAsia="zh-CN"/>
              </w:rPr>
              <w:t xml:space="preserve">附件1</w:t>
            </w:r>
            <w:r/>
          </w:p>
          <w:p>
            <w:pPr>
              <w:pStyle w:val="1125"/>
              <w:jc w:val="center"/>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4.7.数据迁移</w:t>
            </w:r>
            <w:r/>
          </w:p>
        </w:tc>
      </w:tr>
      <w:tr>
        <w:trPr>
          <w:trHeight w:val="882"/>
        </w:trPr>
        <w:tc>
          <w:tcPr>
            <w:tcW w:w="524" w:type="pct"/>
            <w:vAlign w:val="center"/>
            <w:textDirection w:val="lrTb"/>
            <w:noWrap w:val="false"/>
          </w:tcPr>
          <w:p>
            <w:pPr>
              <w:jc w:val="center"/>
              <w:spacing w:line="400" w:lineRule="atLeast"/>
              <w:rPr>
                <w:rFonts w:hint="default" w:ascii="Times New Roman" w:hAnsi="Times New Roman" w:eastAsia="宋体" w:cs="Times New Roman"/>
                <w:sz w:val="24"/>
                <w:szCs w:val="24"/>
              </w:rPr>
            </w:pPr>
            <w:r>
              <w:rPr>
                <w:rFonts w:hint="default" w:ascii="Times New Roman" w:hAnsi="Times New Roman" w:eastAsia="宋体" w:cs="Times New Roman"/>
                <w:spacing w:val="4"/>
                <w:sz w:val="24"/>
                <w:szCs w:val="24"/>
              </w:rPr>
              <w:t xml:space="preserve">2</w:t>
            </w:r>
            <w:r/>
          </w:p>
        </w:tc>
        <w:tc>
          <w:tcPr>
            <w:tcW w:w="2640" w:type="pct"/>
            <w:vAlign w:val="center"/>
            <w:textDirection w:val="lrTb"/>
            <w:noWrap w:val="false"/>
          </w:tcPr>
          <w:p>
            <w:pPr>
              <w:pStyle w:val="1125"/>
              <w:ind w:firstLine="1"/>
              <w:jc w:val="left"/>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lang w:eastAsia="zh-CN"/>
              </w:rPr>
              <w:t xml:space="preserve">扬州市重大项目全生命周期服务管理平台项目</w:t>
            </w:r>
            <w:r/>
          </w:p>
        </w:tc>
        <w:tc>
          <w:tcPr>
            <w:tcW w:w="1835"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rPr>
              <w:t xml:space="preserve">详见</w:t>
            </w:r>
            <w:r>
              <w:rPr>
                <w:rFonts w:hint="default" w:ascii="Times New Roman" w:hAnsi="Times New Roman" w:eastAsia="宋体" w:cs="Times New Roman"/>
                <w:spacing w:val="1"/>
                <w:sz w:val="24"/>
                <w:szCs w:val="24"/>
                <w:lang w:eastAsia="zh-CN"/>
              </w:rPr>
              <w:t xml:space="preserve">附件2</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4.7.数据迁移</w:t>
            </w:r>
            <w:r/>
          </w:p>
        </w:tc>
      </w:tr>
      <w:tr>
        <w:trPr>
          <w:trHeight w:val="90"/>
        </w:trPr>
        <w:tc>
          <w:tcPr>
            <w:tcW w:w="524" w:type="pct"/>
            <w:vAlign w:val="center"/>
            <w:textDirection w:val="lrTb"/>
            <w:noWrap w:val="false"/>
          </w:tcPr>
          <w:p>
            <w:pPr>
              <w:jc w:val="center"/>
              <w:spacing w:line="400" w:lineRule="atLeas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tcW w:w="2640" w:type="pct"/>
            <w:vAlign w:val="center"/>
            <w:textDirection w:val="lrTb"/>
            <w:noWrap w:val="false"/>
          </w:tcPr>
          <w:p>
            <w:pPr>
              <w:pStyle w:val="1125"/>
              <w:jc w:val="left"/>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扬州市公共信用大数据服务平台项目</w:t>
            </w:r>
            <w:r/>
          </w:p>
        </w:tc>
        <w:tc>
          <w:tcPr>
            <w:shd w:val="clear" w:color="auto" w:fill="auto"/>
            <w:tcW w:w="1835"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rPr>
              <w:t xml:space="preserve">详见</w:t>
            </w:r>
            <w:r>
              <w:rPr>
                <w:rFonts w:hint="default" w:ascii="Times New Roman" w:hAnsi="Times New Roman" w:eastAsia="宋体" w:cs="Times New Roman"/>
                <w:spacing w:val="1"/>
                <w:sz w:val="24"/>
                <w:szCs w:val="24"/>
                <w:lang w:eastAsia="zh-CN"/>
              </w:rPr>
              <w:t xml:space="preserve">附件3</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4.7.数据迁移</w:t>
            </w:r>
            <w:r/>
          </w:p>
        </w:tc>
      </w:tr>
      <w:tr>
        <w:trPr>
          <w:trHeight w:val="501"/>
        </w:trPr>
        <w:tc>
          <w:tcPr>
            <w:shd w:val="clear" w:color="auto" w:fill="auto"/>
            <w:tcW w:w="524" w:type="pct"/>
            <w:vAlign w:val="center"/>
            <w:textDirection w:val="lrTb"/>
            <w:noWrap w:val="false"/>
          </w:tcPr>
          <w:p>
            <w:pPr>
              <w:jc w:val="center"/>
              <w:spacing w:line="400" w:lineRule="atLeast"/>
              <w:rPr>
                <w:rFonts w:hint="default" w:ascii="Times New Roman" w:hAnsi="Times New Roman" w:eastAsia="宋体" w:cs="Times New Roman"/>
                <w:sz w:val="24"/>
                <w:szCs w:val="24"/>
              </w:rPr>
            </w:pPr>
            <w:r>
              <w:rPr>
                <w:rFonts w:hint="default" w:ascii="Times New Roman" w:hAnsi="Times New Roman" w:eastAsia="宋体" w:cs="Times New Roman"/>
                <w:spacing w:val="4"/>
                <w:sz w:val="24"/>
                <w:szCs w:val="24"/>
              </w:rPr>
              <w:t xml:space="preserve">4</w:t>
            </w:r>
            <w:r/>
          </w:p>
        </w:tc>
        <w:tc>
          <w:tcPr>
            <w:shd w:val="clear" w:color="auto" w:fill="auto"/>
            <w:tcW w:w="2640" w:type="pct"/>
            <w:vAlign w:val="center"/>
            <w:textDirection w:val="lrTb"/>
            <w:noWrap w:val="false"/>
          </w:tcPr>
          <w:p>
            <w:pPr>
              <w:pStyle w:val="1125"/>
              <w:jc w:val="left"/>
              <w:spacing w:line="400" w:lineRule="atLeas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扬州市智慧民政云平台迁移适配项目</w:t>
            </w:r>
            <w:r/>
          </w:p>
        </w:tc>
        <w:tc>
          <w:tcPr>
            <w:shd w:val="clear" w:color="auto" w:fill="auto"/>
            <w:tcW w:w="1835"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rPr>
              <w:t xml:space="preserve">详见</w:t>
            </w:r>
            <w:r>
              <w:rPr>
                <w:rFonts w:hint="default" w:ascii="Times New Roman" w:hAnsi="Times New Roman" w:eastAsia="宋体" w:cs="Times New Roman"/>
                <w:spacing w:val="1"/>
                <w:sz w:val="24"/>
                <w:szCs w:val="24"/>
                <w:lang w:eastAsia="zh-CN"/>
              </w:rPr>
              <w:t xml:space="preserve">附件4</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4.7.数据迁移</w:t>
            </w:r>
            <w:r/>
          </w:p>
        </w:tc>
      </w:tr>
      <w:tr>
        <w:trPr>
          <w:trHeight w:val="791"/>
        </w:trPr>
        <w:tc>
          <w:tcPr>
            <w:shd w:val="clear" w:color="auto" w:fill="auto"/>
            <w:tcW w:w="524" w:type="pct"/>
            <w:vAlign w:val="center"/>
            <w:textDirection w:val="lrTb"/>
            <w:noWrap w:val="false"/>
          </w:tcPr>
          <w:p>
            <w:pPr>
              <w:jc w:val="center"/>
              <w:spacing w:line="400" w:lineRule="atLeast"/>
              <w:rPr>
                <w:rFonts w:hint="default" w:ascii="Times New Roman" w:hAnsi="Times New Roman" w:eastAsia="宋体" w:cs="Times New Roman"/>
                <w:spacing w:val="4"/>
                <w:sz w:val="24"/>
                <w:szCs w:val="24"/>
              </w:rPr>
            </w:pPr>
            <w:r>
              <w:rPr>
                <w:rFonts w:hint="default" w:ascii="Times New Roman" w:hAnsi="Times New Roman" w:eastAsia="宋体" w:cs="Times New Roman"/>
                <w:spacing w:val="4"/>
                <w:sz w:val="24"/>
                <w:szCs w:val="24"/>
              </w:rPr>
              <w:t xml:space="preserve">5</w:t>
            </w:r>
            <w:r/>
          </w:p>
        </w:tc>
        <w:tc>
          <w:tcPr>
            <w:shd w:val="clear" w:color="auto" w:fill="auto"/>
            <w:tcW w:w="2640"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扬州生态环境监测“一张网”管理系统</w:t>
            </w:r>
            <w:r/>
          </w:p>
        </w:tc>
        <w:tc>
          <w:tcPr>
            <w:shd w:val="clear" w:color="auto" w:fill="auto"/>
            <w:tcW w:w="1835"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rPr>
              <w:t xml:space="preserve">详见</w:t>
            </w:r>
            <w:r>
              <w:rPr>
                <w:rFonts w:hint="default" w:ascii="Times New Roman" w:hAnsi="Times New Roman" w:eastAsia="宋体" w:cs="Times New Roman"/>
                <w:spacing w:val="1"/>
                <w:sz w:val="24"/>
                <w:szCs w:val="24"/>
                <w:lang w:eastAsia="zh-CN"/>
              </w:rPr>
              <w:t xml:space="preserve">附件5</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4.7.数据迁移</w:t>
            </w:r>
            <w:r/>
          </w:p>
        </w:tc>
      </w:tr>
      <w:tr>
        <w:trPr>
          <w:trHeight w:val="90"/>
        </w:trPr>
        <w:tc>
          <w:tcPr>
            <w:shd w:val="clear" w:color="auto" w:fill="auto"/>
            <w:tcW w:w="524" w:type="pct"/>
            <w:vAlign w:val="center"/>
            <w:textDirection w:val="lrTb"/>
            <w:noWrap w:val="false"/>
          </w:tcPr>
          <w:p>
            <w:pPr>
              <w:jc w:val="center"/>
              <w:spacing w:line="400" w:lineRule="atLeast"/>
              <w:rPr>
                <w:rFonts w:hint="default" w:ascii="Times New Roman" w:hAnsi="Times New Roman" w:eastAsia="宋体" w:cs="Times New Roman"/>
                <w:spacing w:val="4"/>
                <w:sz w:val="24"/>
                <w:szCs w:val="24"/>
              </w:rPr>
            </w:pPr>
            <w:r>
              <w:rPr>
                <w:rFonts w:hint="default" w:ascii="Times New Roman" w:hAnsi="Times New Roman" w:eastAsia="宋体" w:cs="Times New Roman"/>
                <w:spacing w:val="4"/>
                <w:sz w:val="24"/>
                <w:szCs w:val="24"/>
              </w:rPr>
              <w:t xml:space="preserve">6</w:t>
            </w:r>
            <w:r/>
          </w:p>
        </w:tc>
        <w:tc>
          <w:tcPr>
            <w:shd w:val="clear" w:color="auto" w:fill="auto"/>
            <w:tcW w:w="2640"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扬州市污染防治综合监管平台</w:t>
            </w:r>
            <w:r/>
          </w:p>
        </w:tc>
        <w:tc>
          <w:tcPr>
            <w:shd w:val="clear" w:color="auto" w:fill="auto"/>
            <w:tcW w:w="1835"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rPr>
              <w:t xml:space="preserve">详见</w:t>
            </w:r>
            <w:r>
              <w:rPr>
                <w:rFonts w:hint="default" w:ascii="Times New Roman" w:hAnsi="Times New Roman" w:eastAsia="宋体" w:cs="Times New Roman"/>
                <w:spacing w:val="1"/>
                <w:sz w:val="24"/>
                <w:szCs w:val="24"/>
                <w:lang w:eastAsia="zh-CN"/>
              </w:rPr>
              <w:t xml:space="preserve">附件6</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4.7.数据迁移</w:t>
            </w:r>
            <w:r/>
          </w:p>
        </w:tc>
      </w:tr>
      <w:tr>
        <w:trPr>
          <w:trHeight w:val="876"/>
        </w:trPr>
        <w:tc>
          <w:tcPr>
            <w:shd w:val="clear" w:color="auto" w:fill="auto"/>
            <w:tcW w:w="524" w:type="pct"/>
            <w:vAlign w:val="center"/>
            <w:textDirection w:val="lrTb"/>
            <w:noWrap w:val="false"/>
          </w:tcPr>
          <w:p>
            <w:pPr>
              <w:jc w:val="center"/>
              <w:spacing w:line="400" w:lineRule="atLeast"/>
              <w:rPr>
                <w:rFonts w:hint="default" w:ascii="Times New Roman" w:hAnsi="Times New Roman" w:eastAsia="宋体" w:cs="Times New Roman"/>
                <w:spacing w:val="4"/>
                <w:sz w:val="24"/>
                <w:szCs w:val="24"/>
              </w:rPr>
            </w:pPr>
            <w:r>
              <w:rPr>
                <w:rFonts w:hint="default" w:ascii="Times New Roman" w:hAnsi="Times New Roman" w:eastAsia="宋体" w:cs="Times New Roman"/>
                <w:spacing w:val="4"/>
                <w:sz w:val="24"/>
                <w:szCs w:val="24"/>
              </w:rPr>
              <w:t xml:space="preserve">7</w:t>
            </w:r>
            <w:r/>
          </w:p>
        </w:tc>
        <w:tc>
          <w:tcPr>
            <w:shd w:val="clear" w:color="auto" w:fill="auto"/>
            <w:tcW w:w="2640" w:type="pct"/>
            <w:vAlign w:val="center"/>
            <w:textDirection w:val="lrTb"/>
            <w:noWrap w:val="false"/>
          </w:tcPr>
          <w:p>
            <w:pPr>
              <w:pStyle w:val="1125"/>
              <w:ind w:right="169"/>
              <w:jc w:val="left"/>
              <w:spacing w:line="328"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扬州市财税库联网分析系统迁移适配改造项目</w:t>
            </w:r>
            <w:r/>
          </w:p>
        </w:tc>
        <w:tc>
          <w:tcPr>
            <w:shd w:val="clear" w:color="auto" w:fill="auto"/>
            <w:tcW w:w="1835" w:type="pct"/>
            <w:vAlign w:val="center"/>
            <w:textDirection w:val="lrTb"/>
            <w:noWrap w:val="false"/>
          </w:tcPr>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pacing w:val="1"/>
                <w:sz w:val="24"/>
                <w:szCs w:val="24"/>
              </w:rPr>
              <w:t xml:space="preserve">详见</w:t>
            </w:r>
            <w:r>
              <w:rPr>
                <w:rFonts w:hint="default" w:ascii="Times New Roman" w:hAnsi="Times New Roman" w:eastAsia="宋体" w:cs="Times New Roman"/>
                <w:spacing w:val="1"/>
                <w:sz w:val="24"/>
                <w:szCs w:val="24"/>
                <w:lang w:eastAsia="zh-CN"/>
              </w:rPr>
              <w:t xml:space="preserve">附件7</w:t>
            </w:r>
            <w:r/>
          </w:p>
          <w:p>
            <w:pPr>
              <w:pStyle w:val="1125"/>
              <w:jc w:val="center"/>
              <w:spacing w:line="400" w:lineRule="atLeast"/>
              <w:rPr>
                <w:rFonts w:hint="default" w:ascii="Times New Roman" w:hAnsi="Times New Roman" w:eastAsia="宋体" w:cs="Times New Roman"/>
                <w:spacing w:val="1"/>
                <w:sz w:val="24"/>
                <w:szCs w:val="24"/>
                <w:lang w:eastAsia="zh-CN"/>
              </w:rPr>
            </w:pPr>
            <w:r>
              <w:rPr>
                <w:rFonts w:hint="default" w:ascii="Times New Roman" w:hAnsi="Times New Roman" w:eastAsia="宋体" w:cs="Times New Roman"/>
                <w:sz w:val="24"/>
                <w:szCs w:val="24"/>
                <w:lang w:eastAsia="zh-CN"/>
              </w:rPr>
              <w:t xml:space="preserve">4.7.数据迁移</w:t>
            </w:r>
            <w:r/>
          </w:p>
        </w:tc>
      </w:tr>
    </w:tbl>
    <w:p>
      <w:pPr>
        <w:jc w:val="left"/>
        <w:spacing w:before="240" w:after="240" w:line="400" w:lineRule="exact"/>
        <w:rPr>
          <w:rFonts w:hint="default" w:ascii="Times New Roman" w:hAnsi="Times New Roman" w:cs="Times New Roman"/>
          <w:b/>
          <w:bCs/>
          <w:color w:val="000000"/>
          <w:sz w:val="24"/>
          <w:szCs w:val="24"/>
        </w:rPr>
        <w:outlineLvl w:val="2"/>
      </w:pPr>
      <w:r>
        <w:rPr>
          <w:rFonts w:hint="default" w:ascii="Times New Roman" w:hAnsi="Times New Roman" w:cs="Times New Roman"/>
          <w:b/>
          <w:bCs/>
          <w:color w:val="000000"/>
          <w:sz w:val="24"/>
          <w:szCs w:val="24"/>
        </w:rPr>
        <w:t xml:space="preserve">4.</w:t>
      </w:r>
      <w:r>
        <w:rPr>
          <w:rFonts w:hint="eastAsia" w:cs="Times New Roman"/>
          <w:b/>
          <w:bCs/>
          <w:color w:val="000000"/>
          <w:sz w:val="24"/>
          <w:szCs w:val="24"/>
          <w:lang w:val="en-US" w:eastAsia="zh-CN"/>
        </w:rPr>
        <w:t xml:space="preserve">4</w:t>
      </w:r>
      <w:r>
        <w:rPr>
          <w:rFonts w:hint="default" w:ascii="Times New Roman" w:hAnsi="Times New Roman" w:cs="Times New Roman"/>
          <w:b/>
          <w:bCs/>
          <w:color w:val="000000"/>
          <w:sz w:val="24"/>
          <w:szCs w:val="24"/>
        </w:rPr>
        <w:t xml:space="preserve">.实施方案要求</w:t>
      </w:r>
      <w:r/>
    </w:p>
    <w:p>
      <w:pPr>
        <w:ind w:firstLine="480"/>
        <w:jc w:val="left"/>
        <w:spacing w:line="400" w:lineRule="exact"/>
        <w:widowControl/>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为使项目按质、按量、按时及有序实施，应建立完善、稳定的项目团队、内部组织管理方式及管理机构、协调机制、技术基础，支撑保障项目实施。</w:t>
      </w:r>
      <w:r/>
    </w:p>
    <w:p>
      <w:pPr>
        <w:ind w:firstLine="480"/>
        <w:spacing w:before="120" w:after="120" w:line="400" w:lineRule="exact"/>
        <w:rPr>
          <w:rFonts w:hint="default" w:ascii="Times New Roman" w:hAnsi="Times New Roman" w:cs="Times New Roman"/>
          <w:color w:val="000000"/>
          <w:sz w:val="24"/>
          <w:szCs w:val="24"/>
        </w:rPr>
        <w:outlineLvl w:val="3"/>
      </w:pPr>
      <w:r>
        <w:rPr>
          <w:rFonts w:hint="default" w:ascii="Times New Roman" w:hAnsi="Times New Roman" w:cs="Times New Roman"/>
          <w:color w:val="000000"/>
          <w:sz w:val="24"/>
          <w:szCs w:val="24"/>
        </w:rPr>
        <w:t xml:space="preserve">4.</w:t>
      </w:r>
      <w:r>
        <w:rPr>
          <w:rFonts w:hint="eastAsia" w:cs="Times New Roman"/>
          <w:color w:val="000000"/>
          <w:sz w:val="24"/>
          <w:szCs w:val="24"/>
          <w:lang w:val="en-US" w:eastAsia="zh-CN"/>
        </w:rPr>
        <w:t xml:space="preserve">4</w:t>
      </w:r>
      <w:r>
        <w:rPr>
          <w:rFonts w:hint="default" w:ascii="Times New Roman" w:hAnsi="Times New Roman" w:cs="Times New Roman"/>
          <w:color w:val="000000"/>
          <w:sz w:val="24"/>
          <w:szCs w:val="24"/>
        </w:rPr>
        <w:t xml:space="preserve">.1.人员要求</w:t>
      </w:r>
      <w:r/>
    </w:p>
    <w:p>
      <w:pPr>
        <w:ind w:firstLine="480"/>
        <w:jc w:val="left"/>
        <w:spacing w:line="400" w:lineRule="exact"/>
        <w:rPr>
          <w:rFonts w:hint="eastAsia"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rPr>
        <w:t xml:space="preserve">投标人应根据本项目特点配置以下相关人员</w:t>
      </w:r>
      <w:r>
        <w:rPr>
          <w:rFonts w:hint="eastAsia" w:cs="Times New Roman"/>
          <w:color w:val="000000"/>
          <w:sz w:val="24"/>
          <w:szCs w:val="24"/>
          <w:lang w:eastAsia="zh-CN"/>
        </w:rPr>
        <w:t xml:space="preserve">。</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1、项目总负责人</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项目总负责人负责统筹协调实施总体项目，对接项目牵头单位，管理项目进度、质量、安全、保密等工作。</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2、项目经理</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项目经理负责对接各项目组服务的最终用户，负责管理各项目组分项的进度、质量、安全、保密等工作。</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3、安全负责人</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安全负责人负责统筹项目安全工作，负责各改造系统、配套网络安全，符合相关测评标准。</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4、支撑服务团队</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支撑服务团队负责软件开发、</w:t>
      </w:r>
      <w:r>
        <w:rPr>
          <w:rFonts w:hint="default" w:ascii="Times New Roman" w:hAnsi="Times New Roman" w:cs="Times New Roman"/>
          <w:bCs/>
          <w:sz w:val="24"/>
        </w:rPr>
        <w:t xml:space="preserve">实施部署、系统测试、文档管理、人员培训、系统维护等工作。</w:t>
      </w:r>
      <w:r/>
    </w:p>
    <w:p>
      <w:pPr>
        <w:ind w:firstLine="480"/>
        <w:spacing w:before="120" w:after="120" w:line="400" w:lineRule="exact"/>
        <w:widowControl/>
        <w:rPr>
          <w:rFonts w:hint="default" w:ascii="Times New Roman" w:hAnsi="Times New Roman" w:cs="Times New Roman"/>
          <w:color w:val="000000"/>
          <w:sz w:val="24"/>
          <w:szCs w:val="24"/>
        </w:rPr>
        <w:outlineLvl w:val="3"/>
      </w:pPr>
      <w:r>
        <w:rPr>
          <w:rFonts w:hint="default" w:ascii="Times New Roman" w:hAnsi="Times New Roman" w:cs="Times New Roman"/>
          <w:color w:val="000000"/>
          <w:sz w:val="24"/>
          <w:szCs w:val="24"/>
        </w:rPr>
        <w:t xml:space="preserve">4.</w:t>
      </w:r>
      <w:r>
        <w:rPr>
          <w:rFonts w:hint="eastAsia" w:cs="Times New Roman"/>
          <w:color w:val="000000"/>
          <w:sz w:val="24"/>
          <w:szCs w:val="24"/>
          <w:lang w:val="en-US" w:eastAsia="zh-CN"/>
        </w:rPr>
        <w:t xml:space="preserve">4</w:t>
      </w:r>
      <w:r>
        <w:rPr>
          <w:rFonts w:hint="default" w:ascii="Times New Roman" w:hAnsi="Times New Roman" w:cs="Times New Roman"/>
          <w:color w:val="000000"/>
          <w:sz w:val="24"/>
          <w:szCs w:val="24"/>
        </w:rPr>
        <w:t xml:space="preserve">.2.进度计划要求</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1、建设工期</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详见各分项采购需求。</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2、交付地点</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详见各分项采购需求。</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3、其他进度要求</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投标人一旦中标</w:t>
      </w:r>
      <w:r>
        <w:rPr>
          <w:rFonts w:hint="eastAsia" w:cs="Times New Roman"/>
          <w:color w:val="000000"/>
          <w:sz w:val="24"/>
          <w:szCs w:val="24"/>
          <w:lang w:val="en-US" w:eastAsia="zh-CN"/>
        </w:rPr>
        <w:t xml:space="preserve">需</w:t>
      </w:r>
      <w:r>
        <w:rPr>
          <w:rFonts w:hint="default" w:ascii="Times New Roman" w:hAnsi="Times New Roman" w:cs="Times New Roman"/>
          <w:color w:val="000000"/>
          <w:sz w:val="24"/>
          <w:szCs w:val="24"/>
        </w:rPr>
        <w:t xml:space="preserve">提交正式实施方案，明确招标项目工作的方式、方法、过程步骤、按阶段分解的详细计划、对应计划应提交的工作成果、需要采购人协调与配合的事项，并经采购人审核、批准。</w:t>
      </w:r>
      <w:r/>
    </w:p>
    <w:p>
      <w:pPr>
        <w:ind w:firstLine="480"/>
        <w:spacing w:before="120" w:after="120" w:line="400" w:lineRule="exact"/>
        <w:widowControl/>
        <w:rPr>
          <w:rFonts w:hint="default" w:ascii="Times New Roman" w:hAnsi="Times New Roman" w:cs="Times New Roman"/>
          <w:color w:val="000000"/>
          <w:sz w:val="24"/>
          <w:szCs w:val="24"/>
        </w:rPr>
        <w:outlineLvl w:val="3"/>
      </w:pPr>
      <w:r>
        <w:rPr>
          <w:rFonts w:hint="default" w:ascii="Times New Roman" w:hAnsi="Times New Roman" w:cs="Times New Roman"/>
          <w:color w:val="000000"/>
          <w:sz w:val="24"/>
          <w:szCs w:val="24"/>
        </w:rPr>
        <w:t xml:space="preserve">4.</w:t>
      </w:r>
      <w:r>
        <w:rPr>
          <w:rFonts w:hint="eastAsia" w:cs="Times New Roman"/>
          <w:color w:val="000000"/>
          <w:sz w:val="24"/>
          <w:szCs w:val="24"/>
          <w:lang w:val="en-US" w:eastAsia="zh-CN"/>
        </w:rPr>
        <w:t xml:space="preserve">4</w:t>
      </w:r>
      <w:r>
        <w:rPr>
          <w:rFonts w:hint="default" w:ascii="Times New Roman" w:hAnsi="Times New Roman" w:cs="Times New Roman"/>
          <w:color w:val="000000"/>
          <w:sz w:val="24"/>
          <w:szCs w:val="24"/>
        </w:rPr>
        <w:t xml:space="preserve">.</w:t>
      </w:r>
      <w:r>
        <w:rPr>
          <w:rFonts w:hint="eastAsia" w:ascii="Times New Roman" w:hAnsi="Times New Roman" w:cs="Times New Roman"/>
          <w:color w:val="000000"/>
          <w:sz w:val="24"/>
          <w:szCs w:val="24"/>
          <w:lang w:val="en-US" w:eastAsia="zh-CN"/>
        </w:rPr>
        <w:t xml:space="preserve">3</w:t>
      </w:r>
      <w:r>
        <w:rPr>
          <w:rFonts w:hint="default" w:ascii="Times New Roman" w:hAnsi="Times New Roman" w:cs="Times New Roman"/>
          <w:color w:val="000000"/>
          <w:sz w:val="24"/>
          <w:szCs w:val="24"/>
        </w:rPr>
        <w:t xml:space="preserve">.人员培训要求</w:t>
      </w:r>
      <w:r/>
    </w:p>
    <w:p>
      <w:pPr>
        <w:ind w:firstLine="480"/>
        <w:jc w:val="left"/>
        <w:spacing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rPr>
        <w:t xml:space="preserve">1、投标</w:t>
      </w:r>
      <w:r>
        <w:rPr>
          <w:rFonts w:hint="default" w:ascii="Times New Roman" w:hAnsi="Times New Roman" w:cs="Times New Roman"/>
          <w:color w:val="000000"/>
          <w:sz w:val="24"/>
          <w:szCs w:val="24"/>
          <w:highlight w:val="none"/>
        </w:rPr>
        <w:t xml:space="preserve">人</w:t>
      </w:r>
      <w:r>
        <w:rPr>
          <w:rFonts w:hint="eastAsia" w:cs="Times New Roman"/>
          <w:color w:val="000000"/>
          <w:sz w:val="24"/>
          <w:szCs w:val="24"/>
          <w:highlight w:val="none"/>
          <w:lang w:val="en-US" w:eastAsia="zh-CN"/>
        </w:rPr>
        <w:t xml:space="preserve">需</w:t>
      </w:r>
      <w:r>
        <w:rPr>
          <w:rFonts w:hint="default" w:ascii="Times New Roman" w:hAnsi="Times New Roman" w:cs="Times New Roman"/>
          <w:color w:val="000000"/>
          <w:sz w:val="24"/>
          <w:szCs w:val="24"/>
          <w:highlight w:val="none"/>
        </w:rPr>
        <w:t xml:space="preserve">提供必要的培训服务，使最终用户单位的相关技术人员能掌握系统的使用、维护和管理，达到能独立进行管理、故障处理、日常测试维护等工作的目的，以保障系统能够正常、安全地运行。培训对象包括最终用户和需使用该系统的用户群体，有关培训课程，培训应该在系统上线验收前进行。</w:t>
      </w:r>
      <w:r/>
    </w:p>
    <w:p>
      <w:pPr>
        <w:ind w:firstLine="480"/>
        <w:jc w:val="left"/>
        <w:spacing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2、投标人</w:t>
      </w:r>
      <w:r>
        <w:rPr>
          <w:rFonts w:hint="default" w:ascii="Times New Roman" w:hAnsi="Times New Roman" w:cs="Times New Roman"/>
          <w:color w:val="000000"/>
          <w:sz w:val="24"/>
          <w:szCs w:val="24"/>
          <w:highlight w:val="none"/>
          <w:shd w:val="clear" w:color="auto"/>
        </w:rPr>
        <w:t xml:space="preserve">需</w:t>
      </w:r>
      <w:r>
        <w:rPr>
          <w:rFonts w:hint="default" w:ascii="Times New Roman" w:hAnsi="Times New Roman" w:cs="Times New Roman"/>
          <w:color w:val="000000"/>
          <w:sz w:val="24"/>
          <w:szCs w:val="24"/>
          <w:highlight w:val="none"/>
        </w:rPr>
        <w:t xml:space="preserve">针对用户的角色提供培训课程，如系统管理员、普通用户、领导等角色，安排不同的培训课程。投标人</w:t>
      </w:r>
      <w:r>
        <w:rPr>
          <w:rFonts w:hint="eastAsia" w:cs="Times New Roman"/>
          <w:color w:val="000000"/>
          <w:sz w:val="24"/>
          <w:szCs w:val="24"/>
          <w:highlight w:val="none"/>
          <w:lang w:val="en-US" w:eastAsia="zh-CN"/>
        </w:rPr>
        <w:t xml:space="preserve">需</w:t>
      </w:r>
      <w:r>
        <w:rPr>
          <w:rFonts w:hint="default" w:ascii="Times New Roman" w:hAnsi="Times New Roman" w:cs="Times New Roman"/>
          <w:color w:val="000000"/>
          <w:sz w:val="24"/>
          <w:szCs w:val="24"/>
          <w:highlight w:val="none"/>
        </w:rPr>
        <w:t xml:space="preserve">在响应文件中提出培训课程以及时间表。</w:t>
      </w:r>
      <w:r/>
    </w:p>
    <w:p>
      <w:pPr>
        <w:ind w:firstLine="480"/>
        <w:jc w:val="left"/>
        <w:spacing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3、对于所有培训，投标人</w:t>
      </w:r>
      <w:r>
        <w:rPr>
          <w:rFonts w:hint="eastAsia" w:cs="Times New Roman"/>
          <w:color w:val="000000"/>
          <w:sz w:val="24"/>
          <w:szCs w:val="24"/>
          <w:highlight w:val="none"/>
          <w:lang w:val="en-US" w:eastAsia="zh-CN"/>
        </w:rPr>
        <w:t xml:space="preserve">需</w:t>
      </w:r>
      <w:r>
        <w:rPr>
          <w:rFonts w:hint="default" w:ascii="Times New Roman" w:hAnsi="Times New Roman" w:cs="Times New Roman"/>
          <w:color w:val="000000"/>
          <w:sz w:val="24"/>
          <w:szCs w:val="24"/>
          <w:highlight w:val="none"/>
        </w:rPr>
        <w:t xml:space="preserve">派出具有相应专业资格和实际工作经验的辅导人员进行培训，培训所使用的语言</w:t>
      </w:r>
      <w:r>
        <w:rPr>
          <w:rFonts w:hint="eastAsia" w:cs="Times New Roman"/>
          <w:color w:val="000000"/>
          <w:sz w:val="24"/>
          <w:szCs w:val="24"/>
          <w:highlight w:val="none"/>
          <w:lang w:val="en-US" w:eastAsia="zh-CN"/>
        </w:rPr>
        <w:t xml:space="preserve">需</w:t>
      </w:r>
      <w:r>
        <w:rPr>
          <w:rFonts w:hint="default" w:ascii="Times New Roman" w:hAnsi="Times New Roman" w:cs="Times New Roman"/>
          <w:color w:val="000000"/>
          <w:sz w:val="24"/>
          <w:szCs w:val="24"/>
          <w:highlight w:val="none"/>
        </w:rPr>
        <w:t xml:space="preserve">是中文，否则投标人</w:t>
      </w:r>
      <w:r>
        <w:rPr>
          <w:rFonts w:hint="eastAsia" w:cs="Times New Roman"/>
          <w:color w:val="000000"/>
          <w:sz w:val="24"/>
          <w:szCs w:val="24"/>
          <w:highlight w:val="none"/>
          <w:lang w:val="en-US" w:eastAsia="zh-CN"/>
        </w:rPr>
        <w:t xml:space="preserve">需</w:t>
      </w:r>
      <w:r>
        <w:rPr>
          <w:rFonts w:hint="default" w:ascii="Times New Roman" w:hAnsi="Times New Roman" w:cs="Times New Roman"/>
          <w:color w:val="000000"/>
          <w:sz w:val="24"/>
          <w:szCs w:val="24"/>
          <w:highlight w:val="none"/>
        </w:rPr>
        <w:t xml:space="preserve">提供相应的翻译。</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highlight w:val="none"/>
        </w:rPr>
        <w:t xml:space="preserve">4、培训费用（可含场地费、教材费、讲课费等培训组织相</w:t>
      </w:r>
      <w:r>
        <w:rPr>
          <w:rFonts w:hint="default" w:ascii="Times New Roman" w:hAnsi="Times New Roman" w:cs="Times New Roman"/>
          <w:color w:val="000000"/>
          <w:sz w:val="24"/>
          <w:szCs w:val="24"/>
        </w:rPr>
        <w:t xml:space="preserve">关费用）计入总价。</w:t>
      </w:r>
      <w:r/>
    </w:p>
    <w:p>
      <w:pPr>
        <w:ind w:firstLine="480"/>
        <w:jc w:val="left"/>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5、培训时免费提供完整的培训资料。</w:t>
      </w:r>
      <w:r/>
    </w:p>
    <w:p>
      <w:pPr>
        <w:ind w:firstLine="480"/>
        <w:spacing w:before="120" w:after="120" w:line="400" w:lineRule="exact"/>
        <w:widowControl/>
        <w:rPr>
          <w:rFonts w:hint="default" w:ascii="Times New Roman" w:hAnsi="Times New Roman" w:cs="Times New Roman"/>
          <w:color w:val="000000"/>
          <w:sz w:val="24"/>
          <w:szCs w:val="24"/>
        </w:rPr>
        <w:outlineLvl w:val="3"/>
      </w:pPr>
      <w:r>
        <w:rPr>
          <w:rFonts w:hint="default" w:ascii="Times New Roman" w:hAnsi="Times New Roman" w:cs="Times New Roman"/>
          <w:color w:val="000000"/>
          <w:sz w:val="24"/>
          <w:szCs w:val="24"/>
        </w:rPr>
        <w:t xml:space="preserve">4.</w:t>
      </w:r>
      <w:r>
        <w:rPr>
          <w:rFonts w:hint="eastAsia" w:cs="Times New Roman"/>
          <w:color w:val="000000"/>
          <w:sz w:val="24"/>
          <w:szCs w:val="24"/>
          <w:lang w:val="en-US" w:eastAsia="zh-CN"/>
        </w:rPr>
        <w:t xml:space="preserve">4</w:t>
      </w:r>
      <w:r>
        <w:rPr>
          <w:rFonts w:hint="default" w:ascii="Times New Roman" w:hAnsi="Times New Roman" w:cs="Times New Roman"/>
          <w:color w:val="000000"/>
          <w:sz w:val="24"/>
          <w:szCs w:val="24"/>
        </w:rPr>
        <w:t xml:space="preserve">.</w:t>
      </w:r>
      <w:r>
        <w:rPr>
          <w:rFonts w:hint="eastAsia" w:cs="Times New Roman"/>
          <w:color w:val="000000"/>
          <w:sz w:val="24"/>
          <w:szCs w:val="24"/>
          <w:lang w:val="en-US" w:eastAsia="zh-CN"/>
        </w:rPr>
        <w:t xml:space="preserve">4</w:t>
      </w:r>
      <w:r>
        <w:rPr>
          <w:rFonts w:hint="default" w:ascii="Times New Roman" w:hAnsi="Times New Roman" w:cs="Times New Roman"/>
          <w:color w:val="000000"/>
          <w:sz w:val="24"/>
          <w:szCs w:val="24"/>
        </w:rPr>
        <w:t xml:space="preserve">.项目验收</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项目验收是推进系统建设，确保系统建设质量，规范系统建设实施的主要措施。</w:t>
      </w:r>
      <w:r/>
    </w:p>
    <w:p>
      <w:pPr>
        <w:ind w:firstLine="480"/>
        <w:spacing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rPr>
        <w:t xml:space="preserve">1、中标人在项目实施完成后</w:t>
      </w:r>
      <w:r>
        <w:rPr>
          <w:rFonts w:hint="eastAsia" w:cs="Times New Roman"/>
          <w:color w:val="000000"/>
          <w:sz w:val="24"/>
          <w:szCs w:val="24"/>
          <w:highlight w:val="none"/>
          <w:lang w:val="en-US" w:eastAsia="zh-CN"/>
        </w:rPr>
        <w:t xml:space="preserve">需</w:t>
      </w:r>
      <w:r>
        <w:rPr>
          <w:rFonts w:hint="default" w:ascii="Times New Roman" w:hAnsi="Times New Roman" w:cs="Times New Roman"/>
          <w:color w:val="000000"/>
          <w:sz w:val="24"/>
          <w:szCs w:val="24"/>
        </w:rPr>
        <w:t xml:space="preserve">进行</w:t>
      </w:r>
      <w:r>
        <w:rPr>
          <w:rFonts w:hint="default" w:ascii="Times New Roman" w:hAnsi="Times New Roman" w:cs="Times New Roman"/>
          <w:color w:val="000000"/>
          <w:sz w:val="24"/>
          <w:szCs w:val="24"/>
          <w:highlight w:val="none"/>
        </w:rPr>
        <w:t xml:space="preserve">自测，通过自测后提请</w:t>
      </w:r>
      <w:r>
        <w:rPr>
          <w:rFonts w:hint="eastAsia" w:cs="Times New Roman"/>
          <w:color w:val="000000"/>
          <w:sz w:val="24"/>
          <w:szCs w:val="24"/>
          <w:highlight w:val="none"/>
          <w:lang w:val="en-US" w:eastAsia="zh-CN"/>
        </w:rPr>
        <w:t xml:space="preserve">最终用户单位</w:t>
      </w:r>
      <w:r>
        <w:rPr>
          <w:rFonts w:hint="default" w:ascii="Times New Roman" w:hAnsi="Times New Roman" w:cs="Times New Roman"/>
          <w:color w:val="000000"/>
          <w:sz w:val="24"/>
          <w:szCs w:val="24"/>
          <w:highlight w:val="none"/>
        </w:rPr>
        <w:t xml:space="preserve">组织验证测试，经审核通过后，项目方可进入试运行阶段。</w:t>
      </w:r>
      <w:r/>
    </w:p>
    <w:p>
      <w:pPr>
        <w:ind w:firstLine="480"/>
        <w:spacing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2、试运行为期3个月，3个月内软件平台未发生重大运行故障的，同时试运行期间中标人完成相关产品的测评考核工作的，视为具备验收条件。</w:t>
      </w:r>
      <w:r/>
    </w:p>
    <w:p>
      <w:pPr>
        <w:ind w:firstLine="480"/>
        <w:spacing w:line="40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3、试运行结束后，中标人整理项目验收资料，并提交《项目验收方案》交由</w:t>
      </w:r>
      <w:r>
        <w:rPr>
          <w:rFonts w:hint="eastAsia" w:cs="Times New Roman"/>
          <w:color w:val="000000"/>
          <w:sz w:val="24"/>
          <w:szCs w:val="24"/>
          <w:highlight w:val="none"/>
          <w:lang w:val="en-US" w:eastAsia="zh-CN"/>
        </w:rPr>
        <w:t xml:space="preserve">最终用户单位</w:t>
      </w:r>
      <w:r>
        <w:rPr>
          <w:rFonts w:hint="default" w:ascii="Times New Roman" w:hAnsi="Times New Roman" w:cs="Times New Roman"/>
          <w:color w:val="000000"/>
          <w:sz w:val="24"/>
          <w:szCs w:val="24"/>
          <w:highlight w:val="none"/>
        </w:rPr>
        <w:t xml:space="preserve">审核，审核通过后，由</w:t>
      </w:r>
      <w:r>
        <w:rPr>
          <w:rFonts w:hint="eastAsia" w:cs="Times New Roman"/>
          <w:color w:val="000000"/>
          <w:sz w:val="24"/>
          <w:szCs w:val="24"/>
          <w:highlight w:val="none"/>
          <w:lang w:val="en-US" w:eastAsia="zh-CN"/>
        </w:rPr>
        <w:t xml:space="preserve">最终用户单位</w:t>
      </w:r>
      <w:r>
        <w:rPr>
          <w:rFonts w:hint="default" w:ascii="Times New Roman" w:hAnsi="Times New Roman" w:cs="Times New Roman"/>
          <w:color w:val="000000"/>
          <w:sz w:val="24"/>
          <w:szCs w:val="24"/>
          <w:highlight w:val="none"/>
        </w:rPr>
        <w:t xml:space="preserve">组织专家验收会，中标人需做好验收配合工作。</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highlight w:val="none"/>
        </w:rPr>
        <w:t xml:space="preserve">4、中标人需根据实际实施情况对验收文件进行整理并列出清单，作为</w:t>
      </w:r>
      <w:r>
        <w:rPr>
          <w:rFonts w:hint="eastAsia" w:cs="Times New Roman"/>
          <w:color w:val="000000"/>
          <w:sz w:val="24"/>
          <w:szCs w:val="24"/>
          <w:highlight w:val="none"/>
          <w:lang w:val="en-US" w:eastAsia="zh-CN"/>
        </w:rPr>
        <w:t xml:space="preserve">最终用户单位</w:t>
      </w:r>
      <w:r>
        <w:rPr>
          <w:rFonts w:hint="default" w:ascii="Times New Roman" w:hAnsi="Times New Roman" w:cs="Times New Roman"/>
          <w:color w:val="000000"/>
          <w:sz w:val="24"/>
          <w:szCs w:val="24"/>
          <w:highlight w:val="none"/>
        </w:rPr>
        <w:t xml:space="preserve">交付验收和使用的技术条件依据，向</w:t>
      </w:r>
      <w:r>
        <w:rPr>
          <w:rFonts w:hint="eastAsia" w:cs="Times New Roman"/>
          <w:color w:val="000000"/>
          <w:sz w:val="24"/>
          <w:szCs w:val="24"/>
          <w:highlight w:val="none"/>
          <w:lang w:val="en-US" w:eastAsia="zh-CN"/>
        </w:rPr>
        <w:t xml:space="preserve">最终用户单位</w:t>
      </w:r>
      <w:r>
        <w:rPr>
          <w:rFonts w:hint="default" w:ascii="Times New Roman" w:hAnsi="Times New Roman" w:cs="Times New Roman"/>
          <w:color w:val="000000"/>
          <w:sz w:val="24"/>
          <w:szCs w:val="24"/>
          <w:highlight w:val="none"/>
        </w:rPr>
        <w:t xml:space="preserve">提供详细的验收方案申请</w:t>
      </w:r>
      <w:r>
        <w:rPr>
          <w:rFonts w:hint="eastAsia" w:cs="Times New Roman"/>
          <w:color w:val="000000"/>
          <w:sz w:val="24"/>
          <w:szCs w:val="24"/>
          <w:highlight w:val="none"/>
          <w:lang w:val="en-US" w:eastAsia="zh-CN"/>
        </w:rPr>
        <w:t xml:space="preserve">最终用户单位</w:t>
      </w:r>
      <w:r>
        <w:rPr>
          <w:rFonts w:hint="default" w:ascii="Times New Roman" w:hAnsi="Times New Roman" w:cs="Times New Roman"/>
          <w:color w:val="000000"/>
          <w:sz w:val="24"/>
          <w:szCs w:val="24"/>
          <w:highlight w:val="none"/>
        </w:rPr>
        <w:t xml:space="preserve">验收，</w:t>
      </w:r>
      <w:r>
        <w:rPr>
          <w:rFonts w:hint="eastAsia" w:cs="Times New Roman"/>
          <w:color w:val="000000"/>
          <w:sz w:val="24"/>
          <w:szCs w:val="24"/>
          <w:highlight w:val="none"/>
          <w:lang w:val="en-US" w:eastAsia="zh-CN"/>
        </w:rPr>
        <w:t xml:space="preserve">最终用户单位</w:t>
      </w:r>
      <w:r>
        <w:rPr>
          <w:rFonts w:hint="default" w:ascii="Times New Roman" w:hAnsi="Times New Roman" w:cs="Times New Roman"/>
          <w:color w:val="000000"/>
          <w:sz w:val="24"/>
          <w:szCs w:val="24"/>
          <w:highlight w:val="none"/>
        </w:rPr>
        <w:t xml:space="preserve">以招标文件、中标单位的投标文件、合同为依据，成立验收小组，负责对项目进行全面的验收。验收合格的出具验</w:t>
      </w:r>
      <w:r>
        <w:rPr>
          <w:rFonts w:hint="default" w:ascii="Times New Roman" w:hAnsi="Times New Roman" w:cs="Times New Roman"/>
          <w:color w:val="000000"/>
          <w:sz w:val="24"/>
          <w:szCs w:val="24"/>
        </w:rPr>
        <w:t xml:space="preserve">收报告。</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5、验收的标准：</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（1）用户服务要求：以中标人响应了的所有软件部署、软件实施等要求为合格。</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（2）响应水平情况：以中标人的服务响应水平达到了承诺的水平为合格。</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（3）资料完整性：中标人对于项目过程备有详细记录并且保证资料完整方为合格。</w:t>
      </w:r>
      <w:r/>
    </w:p>
    <w:p>
      <w:pPr>
        <w:jc w:val="left"/>
        <w:spacing w:before="240" w:after="240" w:line="400" w:lineRule="exact"/>
        <w:rPr>
          <w:rFonts w:hint="default" w:ascii="Times New Roman" w:hAnsi="Times New Roman" w:cs="Times New Roman"/>
          <w:b/>
          <w:bCs/>
          <w:color w:val="000000"/>
          <w:sz w:val="24"/>
          <w:szCs w:val="24"/>
        </w:rPr>
        <w:outlineLvl w:val="2"/>
      </w:pPr>
      <w:r>
        <w:rPr>
          <w:rFonts w:hint="default" w:ascii="Times New Roman" w:hAnsi="Times New Roman" w:cs="Times New Roman"/>
          <w:b/>
          <w:bCs/>
          <w:color w:val="000000"/>
          <w:sz w:val="24"/>
          <w:szCs w:val="24"/>
        </w:rPr>
        <w:t xml:space="preserve">4.</w:t>
      </w:r>
      <w:r>
        <w:rPr>
          <w:rFonts w:hint="eastAsia" w:cs="Times New Roman"/>
          <w:b/>
          <w:bCs/>
          <w:color w:val="000000"/>
          <w:sz w:val="24"/>
          <w:szCs w:val="24"/>
          <w:lang w:val="en-US" w:eastAsia="zh-CN"/>
        </w:rPr>
        <w:t xml:space="preserve">5</w:t>
      </w:r>
      <w:r>
        <w:rPr>
          <w:rFonts w:hint="default" w:ascii="Times New Roman" w:hAnsi="Times New Roman" w:cs="Times New Roman"/>
          <w:b/>
          <w:bCs/>
          <w:color w:val="000000"/>
          <w:sz w:val="24"/>
          <w:szCs w:val="24"/>
        </w:rPr>
        <w:t xml:space="preserve">.售后服务要求</w:t>
      </w:r>
      <w:r/>
    </w:p>
    <w:p>
      <w:pPr>
        <w:ind w:firstLine="480"/>
        <w:spacing w:line="400" w:lineRule="exact"/>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投标人需有专业售后服务团队，可提供持续的售后服务支撑，运维期内投标人负责系统的运行、维护和升级服务，提供现场平台软件功能维护、数据维护、开发和技术支持工作，出现故障当天排除，对平台运行进行月、季和年度巡检，根据巡检情况进行系统分析和支持。同时提供完整售后服务方案，从售后服务内容、服务方式、服务承诺、应急响应及响应能力等方面对售后服务方案进行描述。</w:t>
      </w:r>
      <w:r/>
    </w:p>
    <w:p>
      <w:pPr>
        <w:ind w:firstLine="480"/>
        <w:jc w:val="left"/>
        <w:spacing w:line="400" w:lineRule="exact"/>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rPr>
        <w:t xml:space="preserve">1、提供7×24小时服务：应提供全天候7×24小时的故障维护服务和技术咨询服务，并有专业的技术人员负责及时解决系统出现的故障；</w:t>
      </w:r>
      <w:r/>
    </w:p>
    <w:p>
      <w:pPr>
        <w:ind w:firstLine="480"/>
        <w:jc w:val="left"/>
        <w:spacing w:line="400" w:lineRule="exact"/>
        <w:rPr>
          <w:rFonts w:hint="eastAsia" w:ascii="Times New Roman" w:hAnsi="Times New Roman" w:eastAsia="宋体" w:cs="Times New Roman"/>
          <w:i w:val="0"/>
          <w:iCs w:val="0"/>
          <w:color w:val="000000"/>
          <w:sz w:val="24"/>
          <w:szCs w:val="24"/>
          <w:u w:val="none"/>
          <w:lang w:val="en-US" w:eastAsia="zh-CN"/>
        </w:rPr>
      </w:pPr>
      <w:r>
        <w:rPr>
          <w:rFonts w:hint="eastAsia" w:cs="Times New Roman"/>
          <w:i w:val="0"/>
          <w:iCs w:val="0"/>
          <w:color w:val="000000"/>
          <w:sz w:val="24"/>
          <w:szCs w:val="24"/>
          <w:u w:val="none"/>
          <w:lang w:val="en-US" w:eastAsia="zh-CN"/>
        </w:rPr>
        <w:t xml:space="preserve">2、提供电话、电子邮件、即时通讯工具、远程桌面等远程支持方式，用于日常咨询、故障初步诊断及部分问题处理，对于无法远程解决的重大故障，提供现场服务。</w:t>
      </w:r>
      <w:r/>
    </w:p>
    <w:p>
      <w:pPr>
        <w:ind w:firstLine="482"/>
        <w:spacing w:line="400" w:lineRule="exact"/>
        <w:rPr>
          <w:rFonts w:hint="default" w:ascii="Times New Roman" w:hAnsi="Times New Roman" w:cs="Times New Roman"/>
          <w:i w:val="0"/>
          <w:iCs w:val="0"/>
          <w:color w:val="000000"/>
          <w:sz w:val="24"/>
          <w:szCs w:val="24"/>
          <w:u w:val="none"/>
        </w:rPr>
      </w:pPr>
      <w:r>
        <w:rPr>
          <w:rFonts w:hint="eastAsia" w:cs="Times New Roman"/>
          <w:i w:val="0"/>
          <w:iCs w:val="0"/>
          <w:color w:val="000000"/>
          <w:sz w:val="24"/>
          <w:szCs w:val="24"/>
          <w:u w:val="none"/>
          <w:lang w:val="en-US" w:eastAsia="zh-CN"/>
        </w:rPr>
        <w:t xml:space="preserve">3</w:t>
      </w:r>
      <w:r>
        <w:rPr>
          <w:rFonts w:hint="default" w:ascii="Times New Roman" w:hAnsi="Times New Roman" w:cs="Times New Roman"/>
          <w:i w:val="0"/>
          <w:iCs w:val="0"/>
          <w:color w:val="000000"/>
          <w:sz w:val="24"/>
          <w:szCs w:val="24"/>
          <w:u w:val="none"/>
        </w:rPr>
        <w:t xml:space="preserve">、故障修复时限：乙方应在接到甲方的故障通知后在2小时内响应，远程技术支持无法解决问题的4小时内赶至现场处理，一般故障在8小时内修复，重大故障在24小时内采用备品替换解决。</w:t>
      </w:r>
      <w:r/>
    </w:p>
    <w:p>
      <w:pPr>
        <w:ind w:firstLine="482"/>
        <w:spacing w:line="400" w:lineRule="exact"/>
        <w:rPr>
          <w:rFonts w:hint="default" w:ascii="Times New Roman" w:hAnsi="Times New Roman" w:cs="Times New Roman"/>
          <w:i w:val="0"/>
          <w:iCs w:val="0"/>
          <w:color w:val="000000"/>
          <w:sz w:val="24"/>
          <w:szCs w:val="24"/>
          <w:u w:val="none"/>
        </w:rPr>
      </w:pPr>
      <w:r>
        <w:rPr>
          <w:rFonts w:hint="eastAsia" w:cs="Times New Roman"/>
          <w:i w:val="0"/>
          <w:iCs w:val="0"/>
          <w:color w:val="000000"/>
          <w:sz w:val="24"/>
          <w:szCs w:val="24"/>
          <w:u w:val="none"/>
          <w:lang w:val="en-US" w:eastAsia="zh-CN"/>
        </w:rPr>
        <w:t xml:space="preserve">4</w:t>
      </w:r>
      <w:r>
        <w:rPr>
          <w:rFonts w:hint="eastAsia" w:ascii="Times New Roman" w:hAnsi="Times New Roman" w:cs="Times New Roman"/>
          <w:i w:val="0"/>
          <w:iCs w:val="0"/>
          <w:color w:val="000000"/>
          <w:sz w:val="24"/>
          <w:szCs w:val="24"/>
          <w:u w:val="none"/>
          <w:lang w:val="en-US" w:eastAsia="zh-CN"/>
        </w:rPr>
        <w:t xml:space="preserve">、</w:t>
      </w:r>
      <w:r>
        <w:rPr>
          <w:rFonts w:hint="default" w:ascii="Times New Roman" w:hAnsi="Times New Roman" w:cs="Times New Roman"/>
          <w:i w:val="0"/>
          <w:iCs w:val="0"/>
          <w:color w:val="000000"/>
          <w:sz w:val="24"/>
          <w:szCs w:val="24"/>
          <w:u w:val="none"/>
        </w:rPr>
        <w:t xml:space="preserve">项目通过验收后，针对扬州市政务信息化系统改造项目（第一批）提供1年免费运维服务。</w:t>
      </w:r>
      <w:r/>
    </w:p>
    <w:p>
      <w:pPr>
        <w:keepLines/>
        <w:keepNext/>
        <w:spacing w:before="320" w:after="200"/>
        <w:rPr>
          <w:rFonts w:hint="eastAsia" w:ascii="宋体" w:hAnsi="宋体" w:eastAsia="宋体" w:cs="宋体"/>
          <w:b/>
          <w:bCs/>
          <w:sz w:val="24"/>
          <w:szCs w:val="24"/>
        </w:rPr>
        <w:outlineLvl w:val="1"/>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其他要求</w:t>
      </w:r>
      <w:bookmarkEnd w:id="2"/>
      <w:r/>
      <w:bookmarkEnd w:id="3"/>
      <w:r/>
      <w:r/>
    </w:p>
    <w:p>
      <w:pPr>
        <w:jc w:val="left"/>
        <w:spacing w:before="240" w:after="240" w:line="400" w:lineRule="exact"/>
        <w:widowControl/>
        <w:rPr>
          <w:rFonts w:hAnsi="宋体"/>
          <w:b/>
          <w:bCs/>
          <w:color w:val="000000"/>
          <w:sz w:val="24"/>
          <w:szCs w:val="24"/>
        </w:rPr>
        <w:outlineLvl w:val="2"/>
      </w:pPr>
      <w:r>
        <w:rPr>
          <w:rFonts w:hint="eastAsia" w:hAnsi="宋体"/>
          <w:b/>
          <w:bCs/>
          <w:color w:val="000000"/>
          <w:sz w:val="24"/>
          <w:szCs w:val="24"/>
        </w:rPr>
        <w:t xml:space="preserve">5.1.文档管理要求</w:t>
      </w:r>
      <w:r/>
    </w:p>
    <w:p>
      <w:pPr>
        <w:ind w:firstLine="480"/>
        <w:jc w:val="left"/>
        <w:spacing w:line="400" w:lineRule="exact"/>
        <w:rPr>
          <w:rFonts w:hAnsi="宋体"/>
          <w:color w:val="000000"/>
          <w:sz w:val="24"/>
          <w:szCs w:val="24"/>
        </w:rPr>
      </w:pPr>
      <w:r>
        <w:rPr>
          <w:rFonts w:hint="eastAsia" w:hAnsi="宋体"/>
          <w:color w:val="000000"/>
          <w:sz w:val="24"/>
          <w:szCs w:val="24"/>
        </w:rPr>
        <w:t xml:space="preserve">1、投标人</w:t>
      </w:r>
      <w:r>
        <w:rPr>
          <w:rFonts w:hAnsi="宋体"/>
          <w:color w:val="000000"/>
          <w:sz w:val="24"/>
          <w:szCs w:val="24"/>
        </w:rPr>
        <w:t xml:space="preserve">根据国家、省、市政务信息化建设相关管理办法、标准规范、实施细则要求编制、校验、更新、成册项目文档。</w:t>
      </w:r>
      <w:r/>
    </w:p>
    <w:p>
      <w:pPr>
        <w:ind w:firstLine="480"/>
        <w:jc w:val="left"/>
        <w:spacing w:line="400" w:lineRule="exact"/>
        <w:rPr>
          <w:rFonts w:hAnsi="宋体"/>
          <w:color w:val="000000"/>
          <w:sz w:val="24"/>
          <w:szCs w:val="24"/>
        </w:rPr>
      </w:pPr>
      <w:r>
        <w:rPr>
          <w:rFonts w:hint="eastAsia" w:hAnsi="宋体"/>
          <w:color w:val="000000"/>
          <w:sz w:val="24"/>
          <w:szCs w:val="24"/>
        </w:rPr>
        <w:t xml:space="preserve">2、投标人</w:t>
      </w:r>
      <w:r>
        <w:rPr>
          <w:rFonts w:hAnsi="宋体"/>
          <w:color w:val="000000"/>
          <w:sz w:val="24"/>
          <w:szCs w:val="24"/>
        </w:rPr>
        <w:t xml:space="preserve">应在项目实施各环节向最终用户</w:t>
      </w:r>
      <w:r>
        <w:rPr>
          <w:rFonts w:hint="eastAsia" w:hAnsi="宋体"/>
          <w:color w:val="000000"/>
          <w:sz w:val="24"/>
          <w:szCs w:val="24"/>
          <w:lang w:val="en-US" w:eastAsia="zh-CN"/>
        </w:rPr>
        <w:t xml:space="preserve">单位</w:t>
      </w:r>
      <w:r>
        <w:rPr>
          <w:rFonts w:hAnsi="宋体"/>
          <w:color w:val="000000"/>
          <w:sz w:val="24"/>
          <w:szCs w:val="24"/>
        </w:rPr>
        <w:t xml:space="preserve">提供对应的项目文档，并按相关规定修改。项目验收前，投标人应将项目相关文档、资料汇集成册交付给最终用户</w:t>
      </w:r>
      <w:r>
        <w:rPr>
          <w:rFonts w:hint="eastAsia" w:hAnsi="宋体"/>
          <w:color w:val="000000"/>
          <w:sz w:val="24"/>
          <w:szCs w:val="24"/>
          <w:lang w:val="en-US" w:eastAsia="zh-CN"/>
        </w:rPr>
        <w:t xml:space="preserve">单位</w:t>
      </w:r>
      <w:r>
        <w:rPr>
          <w:rFonts w:hAnsi="宋体"/>
          <w:color w:val="000000"/>
          <w:sz w:val="24"/>
          <w:szCs w:val="24"/>
        </w:rPr>
        <w:t xml:space="preserve">，所有文件要求用中文书写或有完整的中文注释，提供项目文档纸质文档至少1套，电子文档1套，具体数量以最终用户</w:t>
      </w:r>
      <w:r>
        <w:rPr>
          <w:rFonts w:hint="eastAsia" w:hAnsi="宋体"/>
          <w:color w:val="000000"/>
          <w:sz w:val="24"/>
          <w:szCs w:val="24"/>
          <w:lang w:val="en-US" w:eastAsia="zh-CN"/>
        </w:rPr>
        <w:t xml:space="preserve">单位</w:t>
      </w:r>
      <w:r>
        <w:rPr>
          <w:rFonts w:hAnsi="宋体"/>
          <w:color w:val="000000"/>
          <w:sz w:val="24"/>
          <w:szCs w:val="24"/>
        </w:rPr>
        <w:t xml:space="preserve">实际要求为准。</w:t>
      </w:r>
      <w:r/>
    </w:p>
    <w:p>
      <w:pPr>
        <w:jc w:val="left"/>
        <w:spacing w:before="240" w:after="240" w:line="400" w:lineRule="exact"/>
        <w:widowControl/>
        <w:rPr>
          <w:rFonts w:hAnsi="宋体"/>
          <w:b/>
          <w:bCs/>
          <w:color w:val="000000"/>
          <w:sz w:val="24"/>
          <w:szCs w:val="24"/>
          <w:highlight w:val="none"/>
        </w:rPr>
        <w:outlineLvl w:val="2"/>
      </w:pPr>
      <w:r>
        <w:rPr>
          <w:rFonts w:hint="eastAsia" w:hAnsi="宋体"/>
          <w:b/>
          <w:bCs/>
          <w:color w:val="000000"/>
          <w:sz w:val="24"/>
          <w:szCs w:val="24"/>
          <w:highlight w:val="none"/>
        </w:rPr>
        <w:t xml:space="preserve">5.2.知识产权和保密要求</w:t>
      </w:r>
      <w:r/>
    </w:p>
    <w:p>
      <w:pPr>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1、</w:t>
      </w:r>
      <w:r>
        <w:rPr>
          <w:rFonts w:hAnsi="宋体"/>
          <w:color w:val="000000"/>
          <w:sz w:val="24"/>
          <w:szCs w:val="24"/>
          <w:highlight w:val="none"/>
        </w:rPr>
        <w:t xml:space="preserve">投标人受最终用户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的委托，为本项目独立自行开发的系统软件（包括计算机程序和文档）在正式交付使用时，最终用户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即作为著作权人拥有其著作权，为最终用户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交付信息系统适配改造后源代码。</w:t>
      </w:r>
      <w:r/>
    </w:p>
    <w:p>
      <w:pPr>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2、</w:t>
      </w:r>
      <w:r>
        <w:rPr>
          <w:rFonts w:hAnsi="宋体"/>
          <w:color w:val="000000"/>
          <w:sz w:val="24"/>
          <w:szCs w:val="24"/>
          <w:highlight w:val="none"/>
        </w:rPr>
        <w:t xml:space="preserve">所有涉及知识产权的产品及设计，投标人必须确保最终用户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拥有其合法的、不受限制的无偿使用权，并免受任何侵权诉讼或索偿，否则，由此产生的一切经济损失和法律责任由</w:t>
      </w:r>
      <w:r>
        <w:rPr>
          <w:rFonts w:hint="eastAsia" w:hAnsi="宋体"/>
          <w:color w:val="000000"/>
          <w:sz w:val="24"/>
          <w:szCs w:val="24"/>
          <w:highlight w:val="none"/>
        </w:rPr>
        <w:t xml:space="preserve">投标人</w:t>
      </w:r>
      <w:r>
        <w:rPr>
          <w:rFonts w:hAnsi="宋体"/>
          <w:color w:val="000000"/>
          <w:sz w:val="24"/>
          <w:szCs w:val="24"/>
          <w:highlight w:val="none"/>
        </w:rPr>
        <w:t xml:space="preserve">承担</w:t>
      </w:r>
      <w:r>
        <w:rPr>
          <w:rFonts w:hint="eastAsia" w:hAnsi="宋体"/>
          <w:color w:val="000000"/>
          <w:sz w:val="24"/>
          <w:szCs w:val="24"/>
          <w:highlight w:val="none"/>
        </w:rPr>
        <w:t xml:space="preserve">。</w:t>
      </w:r>
      <w:r/>
    </w:p>
    <w:p>
      <w:pPr>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3、</w:t>
      </w:r>
      <w:r>
        <w:rPr>
          <w:rFonts w:hAnsi="宋体"/>
          <w:color w:val="000000"/>
          <w:sz w:val="24"/>
          <w:szCs w:val="24"/>
          <w:highlight w:val="none"/>
        </w:rPr>
        <w:t xml:space="preserve">投标人对最终用户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提供的系统数据、原系统代码、原系统需求规格说明书、原系统数据设计说明书、原系统编译环境配置等所有其他资料保密。除最终用户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同意，投标人不得向</w:t>
      </w:r>
      <w:r>
        <w:rPr>
          <w:rFonts w:hint="eastAsia" w:hAnsi="宋体"/>
          <w:color w:val="000000"/>
          <w:sz w:val="24"/>
          <w:szCs w:val="24"/>
          <w:highlight w:val="none"/>
          <w:lang w:val="en-US" w:eastAsia="zh-CN"/>
        </w:rPr>
        <w:t xml:space="preserve">除</w:t>
      </w:r>
      <w:r>
        <w:rPr>
          <w:rFonts w:hAnsi="宋体"/>
          <w:color w:val="000000"/>
          <w:sz w:val="24"/>
          <w:szCs w:val="24"/>
          <w:highlight w:val="none"/>
        </w:rPr>
        <w:t xml:space="preserve">采最终用户</w:t>
      </w:r>
      <w:r>
        <w:rPr>
          <w:rFonts w:hint="eastAsia" w:hAnsi="宋体"/>
          <w:color w:val="000000"/>
          <w:sz w:val="24"/>
          <w:szCs w:val="24"/>
          <w:highlight w:val="none"/>
          <w:lang w:val="en-US" w:eastAsia="zh-CN"/>
        </w:rPr>
        <w:t xml:space="preserve">单位以外的人员</w:t>
      </w:r>
      <w:r>
        <w:rPr>
          <w:rFonts w:hAnsi="宋体"/>
          <w:color w:val="000000"/>
          <w:sz w:val="24"/>
          <w:szCs w:val="24"/>
          <w:highlight w:val="none"/>
        </w:rPr>
        <w:t xml:space="preserve">透露或将其用于本项目以外的任何用途。若最终用户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有要求，投标人须归还最终用户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认为需保密的文件和资料，并销毁所有相应的备份文件及资料。</w:t>
      </w:r>
      <w:r/>
    </w:p>
    <w:p>
      <w:pPr>
        <w:ind w:firstLine="480"/>
        <w:jc w:val="left"/>
        <w:spacing w:line="400" w:lineRule="exact"/>
        <w:rPr>
          <w:rFonts w:hAnsi="宋体"/>
          <w:color w:val="000000"/>
          <w:sz w:val="24"/>
          <w:szCs w:val="24"/>
          <w:highlight w:val="none"/>
        </w:rPr>
      </w:pPr>
      <w:r>
        <w:rPr>
          <w:rFonts w:hint="eastAsia" w:hAnsi="宋体"/>
          <w:color w:val="000000"/>
          <w:sz w:val="24"/>
          <w:szCs w:val="24"/>
          <w:highlight w:val="none"/>
        </w:rPr>
        <w:t xml:space="preserve">4、投标人</w:t>
      </w:r>
      <w:r>
        <w:rPr>
          <w:rFonts w:hAnsi="宋体"/>
          <w:color w:val="000000"/>
          <w:sz w:val="24"/>
          <w:szCs w:val="24"/>
          <w:highlight w:val="none"/>
        </w:rPr>
        <w:t xml:space="preserve">不得以竞争为目的、或出于私利、或为最终用户</w:t>
      </w:r>
      <w:r>
        <w:rPr>
          <w:rFonts w:hint="eastAsia" w:hAnsi="宋体"/>
          <w:color w:val="000000"/>
          <w:sz w:val="24"/>
          <w:szCs w:val="24"/>
          <w:highlight w:val="none"/>
          <w:lang w:val="en-US" w:eastAsia="zh-CN"/>
        </w:rPr>
        <w:t xml:space="preserve">单位以外的人员</w:t>
      </w:r>
      <w:r>
        <w:rPr>
          <w:rFonts w:hAnsi="宋体"/>
          <w:color w:val="000000"/>
          <w:sz w:val="24"/>
          <w:szCs w:val="24"/>
          <w:highlight w:val="none"/>
        </w:rPr>
        <w:t xml:space="preserve">谋利而擅自保存、披露、使用最终用户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商业秘密和党政机关保密信息；不得直接或间接地向无关人员泄露最终用户</w:t>
      </w:r>
      <w:r>
        <w:rPr>
          <w:rFonts w:hint="eastAsia" w:hAnsi="宋体"/>
          <w:color w:val="000000"/>
          <w:sz w:val="24"/>
          <w:szCs w:val="24"/>
          <w:highlight w:val="none"/>
          <w:lang w:val="en-US" w:eastAsia="zh-CN"/>
        </w:rPr>
        <w:t xml:space="preserve">单位</w:t>
      </w:r>
      <w:r>
        <w:rPr>
          <w:rFonts w:hAnsi="宋体"/>
          <w:color w:val="000000"/>
          <w:sz w:val="24"/>
          <w:szCs w:val="24"/>
          <w:highlight w:val="none"/>
        </w:rPr>
        <w:t xml:space="preserve">的商业秘密和党政机关保密信息。</w:t>
      </w:r>
      <w:r>
        <w:rPr>
          <w:rFonts w:hint="eastAsia" w:hAnsi="宋体"/>
          <w:color w:val="000000"/>
          <w:sz w:val="24"/>
          <w:szCs w:val="24"/>
          <w:highlight w:val="none"/>
        </w:rPr>
        <w:t xml:space="preserve">投标人</w:t>
      </w:r>
      <w:r>
        <w:rPr>
          <w:rFonts w:hAnsi="宋体"/>
          <w:color w:val="000000"/>
          <w:sz w:val="24"/>
          <w:szCs w:val="24"/>
          <w:highlight w:val="none"/>
        </w:rPr>
        <w:t xml:space="preserve">在从事政府项目时，不得擅自记录、复制、拍摄、摘抄、收藏在工作中涉及的保密信息，严禁将涉及政府项目的任何资料、数据透露或以其他方式提供给项目以外的其他方或投标人内部与该项目无关的任何人员。</w:t>
      </w:r>
      <w:r/>
    </w:p>
    <w:p>
      <w:pPr>
        <w:keepLines/>
        <w:keepNext/>
        <w:spacing w:before="320" w:after="200"/>
        <w:rPr>
          <w:rFonts w:ascii="Arial" w:hAnsi="Arial" w:cs="Arial"/>
          <w:b/>
          <w:bCs/>
          <w:sz w:val="24"/>
          <w:szCs w:val="24"/>
        </w:rPr>
        <w:outlineLvl w:val="1"/>
      </w:pPr>
      <w:r>
        <w:rPr>
          <w:rFonts w:hint="eastAsia" w:ascii="Arial" w:hAnsi="Arial" w:cs="Arial"/>
          <w:b/>
          <w:bCs/>
          <w:sz w:val="24"/>
          <w:szCs w:val="24"/>
          <w:lang w:val="en-US" w:eastAsia="zh-CN"/>
        </w:rPr>
        <w:t xml:space="preserve">三、</w:t>
      </w:r>
      <w:r>
        <w:rPr>
          <w:rFonts w:hint="eastAsia" w:ascii="Arial" w:hAnsi="Arial" w:cs="Arial"/>
          <w:b/>
          <w:bCs/>
          <w:sz w:val="24"/>
          <w:szCs w:val="24"/>
        </w:rPr>
        <w:t xml:space="preserve">项目线上演示要求</w:t>
      </w:r>
      <w:r/>
    </w:p>
    <w:p>
      <w:pPr>
        <w:ind w:firstLine="482"/>
        <w:spacing w:line="400" w:lineRule="exact"/>
        <w:rPr>
          <w:rFonts w:hint="eastAsia" w:hAnsi="宋体" w:eastAsia="宋体"/>
          <w:color w:val="000000"/>
          <w:sz w:val="24"/>
          <w:szCs w:val="24"/>
          <w:lang w:eastAsia="zh-CN"/>
        </w:rPr>
      </w:pPr>
      <w:r>
        <w:rPr>
          <w:rFonts w:hint="eastAsia" w:hAnsi="宋体"/>
          <w:color w:val="000000"/>
          <w:sz w:val="24"/>
          <w:szCs w:val="24"/>
        </w:rPr>
        <w:t xml:space="preserve">1、投标人须进行流畅预录本功能的演示视频，要求演示只允许为真实系统或原型系统，视频随投标文件上传</w:t>
      </w:r>
      <w:r>
        <w:rPr>
          <w:rFonts w:hint="eastAsia" w:hAnsi="宋体"/>
          <w:color w:val="000000"/>
          <w:sz w:val="24"/>
          <w:szCs w:val="24"/>
          <w:lang w:eastAsia="zh-CN"/>
        </w:rPr>
        <w:t xml:space="preserve">。</w:t>
      </w:r>
      <w:r/>
    </w:p>
    <w:p>
      <w:pPr>
        <w:ind w:left="0" w:right="0" w:firstLine="480"/>
        <w:jc w:val="both"/>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ascii="宋体" w:hAnsi="宋体" w:eastAsia="宋体" w:cs="宋体"/>
          <w:color w:val="000000"/>
          <w:sz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15</w:t>
      </w:r>
      <w:r>
        <w:rPr>
          <w:rFonts w:ascii="宋体" w:hAnsi="宋体" w:eastAsia="宋体" w:cs="宋体"/>
          <w:color w:val="000000"/>
          <w:sz w:val="24"/>
          <w:u w:val="single"/>
        </w:rPr>
        <w:t xml:space="preserve">  </w:t>
      </w:r>
      <w:r>
        <w:rPr>
          <w:rFonts w:ascii="宋体" w:hAnsi="宋体" w:eastAsia="宋体" w:cs="宋体"/>
          <w:color w:val="000000"/>
          <w:sz w:val="24"/>
        </w:rPr>
        <w:t xml:space="preserve">分钟</w:t>
      </w:r>
      <w:r>
        <w:rPr>
          <w:rFonts w:hint="eastAsia" w:ascii="宋体" w:hAnsi="宋体" w:cs="宋体"/>
          <w:color w:val="000000"/>
          <w:sz w:val="24"/>
          <w:lang w:eastAsia="zh-CN"/>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41" w:firstLine="91"/>
        <w:spacing w:line="0" w:lineRule="atLeast"/>
        <w:rPr>
          <w:rFonts w:hint="eastAsia" w:ascii="宋体" w:hAnsi="宋体" w:eastAsia="宋体" w:cs="宋体"/>
          <w:b/>
          <w:bCs/>
          <w:sz w:val="24"/>
          <w:szCs w:val="24"/>
        </w:rPr>
        <w:outlineLvl w:val="0"/>
      </w:pPr>
      <w:r>
        <w:rPr>
          <w:rFonts w:ascii="宋体" w:hAnsi="宋体" w:eastAsia="宋体" w:cs="宋体"/>
          <w:color w:val="000000"/>
          <w:sz w:val="24"/>
        </w:rPr>
        <w:t xml:space="preserve"> </w:t>
      </w:r>
      <w:r>
        <w:rPr>
          <w:rFonts w:hint="eastAsia" w:ascii="宋体" w:hAnsi="宋体" w:eastAsia="宋体" w:cs="宋体"/>
          <w:b/>
          <w:bCs/>
          <w:sz w:val="24"/>
          <w:szCs w:val="24"/>
        </w:rPr>
        <w:t xml:space="preserve">附件1</w:t>
      </w:r>
      <w:r/>
    </w:p>
    <w:p>
      <w:pPr>
        <w:pStyle w:val="839"/>
        <w:rPr>
          <w:rFonts w:hint="eastAsia" w:ascii="宋体" w:hAnsi="宋体" w:eastAsia="宋体" w:cs="宋体"/>
          <w:sz w:val="24"/>
        </w:rPr>
      </w:pPr>
      <w:r>
        <w:rPr>
          <w:rFonts w:hint="eastAsia" w:ascii="宋体" w:hAnsi="宋体" w:eastAsia="宋体" w:cs="宋体"/>
          <w:sz w:val="24"/>
        </w:rPr>
      </w:r>
      <w:r/>
    </w:p>
    <w:p>
      <w:pPr>
        <w:ind w:left="-141" w:firstLine="92"/>
        <w:jc w:val="center"/>
        <w:spacing w:line="0" w:lineRule="atLeast"/>
        <w:rPr>
          <w:rFonts w:hint="eastAsia" w:ascii="宋体" w:hAnsi="宋体" w:eastAsia="宋体" w:cs="宋体"/>
          <w:b/>
          <w:bCs/>
          <w:sz w:val="24"/>
          <w:szCs w:val="24"/>
        </w:rPr>
        <w:outlineLvl w:val="0"/>
      </w:pPr>
      <w:r>
        <w:rPr>
          <w:rFonts w:hint="eastAsia" w:ascii="宋体" w:hAnsi="宋体" w:eastAsia="宋体" w:cs="宋体"/>
          <w:b/>
          <w:bCs/>
          <w:sz w:val="24"/>
          <w:szCs w:val="24"/>
        </w:rPr>
        <w:t xml:space="preserve">扬州市网络综合治理平台迁移适配项目</w:t>
      </w:r>
      <w:r/>
    </w:p>
    <w:p>
      <w:pPr>
        <w:ind w:left="-141" w:firstLine="92"/>
        <w:jc w:val="center"/>
        <w:spacing w:line="0" w:lineRule="atLeast"/>
        <w:rPr>
          <w:rFonts w:hint="eastAsia" w:ascii="宋体" w:hAnsi="宋体" w:eastAsia="宋体" w:cs="宋体"/>
          <w:sz w:val="24"/>
          <w:szCs w:val="24"/>
        </w:rPr>
        <w:outlineLvl w:val="0"/>
      </w:pPr>
      <w:r>
        <w:rPr>
          <w:rFonts w:hint="eastAsia" w:ascii="宋体" w:hAnsi="宋体" w:eastAsia="宋体" w:cs="宋体"/>
          <w:b/>
          <w:bCs/>
          <w:sz w:val="24"/>
          <w:szCs w:val="24"/>
        </w:rPr>
        <w:t xml:space="preserve">采购需求</w:t>
      </w:r>
      <w:r/>
    </w:p>
    <w:p>
      <w:pPr>
        <w:pStyle w:val="1127"/>
        <w:rPr>
          <w:rFonts w:hint="eastAsia" w:ascii="宋体" w:hAnsi="宋体" w:eastAsia="宋体" w:cs="宋体"/>
          <w:sz w:val="24"/>
          <w:szCs w:val="24"/>
        </w:rPr>
      </w:pPr>
      <w:r>
        <w:rPr>
          <w:rFonts w:hint="eastAsia" w:ascii="宋体" w:hAnsi="宋体" w:eastAsia="宋体" w:cs="宋体"/>
          <w:sz w:val="24"/>
          <w:szCs w:val="24"/>
        </w:rPr>
        <w:t xml:space="preserve">项目概况</w:t>
      </w:r>
      <w:r/>
    </w:p>
    <w:p>
      <w:pPr>
        <w:pStyle w:val="1128"/>
        <w:rPr>
          <w:rFonts w:hint="eastAsia" w:ascii="宋体" w:hAnsi="宋体" w:eastAsia="宋体" w:cs="宋体"/>
          <w:b/>
          <w:bCs w:val="0"/>
          <w:sz w:val="24"/>
          <w:szCs w:val="24"/>
        </w:rPr>
      </w:pPr>
      <w:r>
        <w:rPr>
          <w:rFonts w:hint="eastAsia" w:ascii="宋体" w:hAnsi="宋体" w:eastAsia="宋体" w:cs="宋体"/>
          <w:b/>
          <w:bCs w:val="0"/>
          <w:sz w:val="24"/>
          <w:szCs w:val="24"/>
        </w:rPr>
        <w:t xml:space="preserve">基本信息</w:t>
      </w:r>
      <w:r/>
    </w:p>
    <w:p>
      <w:pPr>
        <w:pStyle w:val="1129"/>
        <w:rPr>
          <w:rFonts w:hint="eastAsia" w:ascii="宋体" w:hAnsi="宋体" w:eastAsia="宋体" w:cs="宋体"/>
          <w:sz w:val="24"/>
          <w:szCs w:val="24"/>
        </w:rPr>
      </w:pPr>
      <w:r>
        <w:rPr>
          <w:rFonts w:hint="eastAsia" w:ascii="宋体" w:hAnsi="宋体" w:eastAsia="宋体" w:cs="宋体"/>
          <w:sz w:val="24"/>
          <w:szCs w:val="24"/>
        </w:rPr>
        <w:t xml:space="preserve">项目名称</w:t>
      </w:r>
      <w:r/>
    </w:p>
    <w:p>
      <w:pPr>
        <w:ind w:firstLine="480"/>
        <w:jc w:val="left"/>
        <w:rPr>
          <w:rFonts w:hint="eastAsia" w:ascii="宋体" w:hAnsi="宋体" w:eastAsia="宋体" w:cs="宋体"/>
          <w:i/>
          <w:sz w:val="24"/>
          <w:szCs w:val="24"/>
        </w:rPr>
      </w:pPr>
      <w:r>
        <w:rPr>
          <w:rFonts w:hint="eastAsia" w:ascii="宋体" w:hAnsi="宋体" w:eastAsia="宋体" w:cs="宋体"/>
          <w:iCs/>
          <w:sz w:val="24"/>
          <w:szCs w:val="24"/>
        </w:rPr>
        <w:t xml:space="preserve">扬州市网络综合治理平台迁移适配项目</w:t>
      </w:r>
      <w:r/>
    </w:p>
    <w:p>
      <w:pPr>
        <w:pStyle w:val="1129"/>
        <w:rPr>
          <w:rFonts w:hint="eastAsia" w:ascii="宋体" w:hAnsi="宋体" w:eastAsia="宋体" w:cs="宋体"/>
          <w:sz w:val="24"/>
          <w:szCs w:val="24"/>
        </w:rPr>
      </w:pPr>
      <w:r>
        <w:rPr>
          <w:rFonts w:hint="eastAsia" w:ascii="宋体" w:hAnsi="宋体" w:eastAsia="宋体" w:cs="宋体"/>
          <w:sz w:val="24"/>
          <w:szCs w:val="24"/>
        </w:rPr>
        <w:t xml:space="preserve">采购人</w:t>
      </w:r>
      <w:r/>
    </w:p>
    <w:p>
      <w:pPr>
        <w:ind w:firstLine="480"/>
        <w:jc w:val="left"/>
        <w:rPr>
          <w:rFonts w:hint="eastAsia" w:ascii="宋体" w:hAnsi="宋体" w:eastAsia="宋体" w:cs="宋体"/>
          <w:i/>
          <w:sz w:val="24"/>
          <w:szCs w:val="24"/>
        </w:rPr>
      </w:pPr>
      <w:r>
        <w:rPr>
          <w:rFonts w:hint="eastAsia" w:ascii="宋体" w:hAnsi="宋体" w:eastAsia="宋体" w:cs="宋体"/>
          <w:iCs/>
          <w:sz w:val="24"/>
          <w:szCs w:val="24"/>
        </w:rPr>
        <w:t xml:space="preserve">扬州市数据局</w:t>
      </w:r>
      <w:r/>
    </w:p>
    <w:p>
      <w:pPr>
        <w:pStyle w:val="1129"/>
        <w:rPr>
          <w:rFonts w:hint="eastAsia" w:ascii="宋体" w:hAnsi="宋体" w:eastAsia="宋体" w:cs="宋体"/>
          <w:sz w:val="24"/>
          <w:szCs w:val="24"/>
        </w:rPr>
      </w:pPr>
      <w:r>
        <w:rPr>
          <w:rFonts w:hint="eastAsia" w:ascii="宋体" w:hAnsi="宋体" w:eastAsia="宋体" w:cs="宋体"/>
          <w:sz w:val="24"/>
          <w:szCs w:val="24"/>
        </w:rPr>
        <w:t xml:space="preserve">用户单位</w:t>
      </w:r>
      <w:r/>
    </w:p>
    <w:p>
      <w:pPr>
        <w:ind w:firstLine="480"/>
        <w:jc w:val="left"/>
        <w:widowControl/>
        <w:rPr>
          <w:rFonts w:hint="eastAsia" w:ascii="宋体" w:hAnsi="宋体" w:eastAsia="宋体" w:cs="宋体"/>
          <w:iCs/>
          <w:sz w:val="24"/>
          <w:szCs w:val="24"/>
        </w:rPr>
      </w:pPr>
      <w:r>
        <w:rPr>
          <w:rFonts w:hint="eastAsia" w:ascii="宋体" w:hAnsi="宋体" w:eastAsia="宋体" w:cs="宋体"/>
          <w:iCs/>
          <w:sz w:val="24"/>
          <w:szCs w:val="24"/>
        </w:rPr>
        <w:t xml:space="preserve">中共扬州市委网络安全和信息化委员会办公室</w:t>
      </w:r>
      <w:r/>
    </w:p>
    <w:p>
      <w:pPr>
        <w:pStyle w:val="1129"/>
        <w:rPr>
          <w:rFonts w:hint="eastAsia" w:ascii="宋体" w:hAnsi="宋体" w:eastAsia="宋体" w:cs="宋体"/>
          <w:sz w:val="24"/>
          <w:szCs w:val="24"/>
        </w:rPr>
      </w:pPr>
      <w:r>
        <w:rPr>
          <w:rFonts w:hint="eastAsia" w:ascii="宋体" w:hAnsi="宋体" w:eastAsia="宋体" w:cs="宋体"/>
          <w:sz w:val="24"/>
          <w:szCs w:val="24"/>
        </w:rPr>
        <w:t xml:space="preserve">项目总体目标</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扬州市委网信办按照“一部门一系统”要求将新建系统与已有系统整合形成“一平台”——网络综合治理平台，目前平台底座系统已部署在安全可靠环境中。本次项目主要将互联网辟谣和有害不良信息举报子系统、网络安全事件处置指挥管理子系统集成至扬州市网络综合治理平台中，进行子系统的安全可靠迁移，实现平台统一访问应用和统一后台管理。主要包括子系统的数据库迁移</w:t>
      </w:r>
      <w:bookmarkStart w:id="4" w:name="_Hlk213853417"/>
      <w:r>
        <w:rPr>
          <w:rFonts w:hint="eastAsia" w:ascii="宋体" w:hAnsi="宋体" w:eastAsia="宋体" w:cs="宋体"/>
          <w:iCs/>
          <w:sz w:val="24"/>
          <w:szCs w:val="24"/>
        </w:rPr>
        <w:t xml:space="preserve">、运行环境迁移、应用服务迁移</w:t>
      </w:r>
      <w:bookmarkEnd w:id="4"/>
      <w:r>
        <w:rPr>
          <w:rFonts w:hint="eastAsia" w:ascii="宋体" w:hAnsi="宋体" w:eastAsia="宋体" w:cs="宋体"/>
          <w:iCs/>
          <w:sz w:val="24"/>
          <w:szCs w:val="24"/>
        </w:rPr>
        <w:t xml:space="preserve">等工作，针对界面适配、系统后台、数据接口等应用涉及代码改动。</w:t>
      </w:r>
      <w:r/>
    </w:p>
    <w:p>
      <w:pPr>
        <w:pStyle w:val="1129"/>
        <w:rPr>
          <w:rFonts w:hint="eastAsia" w:ascii="宋体" w:hAnsi="宋体" w:eastAsia="宋体" w:cs="宋体"/>
          <w:sz w:val="24"/>
          <w:szCs w:val="24"/>
        </w:rPr>
      </w:pPr>
      <w:r>
        <w:rPr>
          <w:rFonts w:hint="eastAsia" w:ascii="宋体" w:hAnsi="宋体" w:eastAsia="宋体" w:cs="宋体"/>
          <w:sz w:val="24"/>
          <w:szCs w:val="24"/>
        </w:rPr>
        <w:t xml:space="preserve">服务地点</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以采购单位指定地方为准。</w:t>
      </w:r>
      <w:r/>
    </w:p>
    <w:p>
      <w:pPr>
        <w:pStyle w:val="1127"/>
        <w:rPr>
          <w:rFonts w:hint="eastAsia" w:ascii="宋体" w:hAnsi="宋体" w:eastAsia="宋体" w:cs="宋体"/>
          <w:sz w:val="24"/>
          <w:szCs w:val="24"/>
        </w:rPr>
      </w:pPr>
      <w:r>
        <w:rPr>
          <w:rFonts w:hint="eastAsia" w:ascii="宋体" w:hAnsi="宋体" w:eastAsia="宋体" w:cs="宋体"/>
          <w:sz w:val="24"/>
          <w:szCs w:val="24"/>
        </w:rPr>
        <w:t xml:space="preserve">项目预算</w:t>
      </w:r>
      <w:r/>
    </w:p>
    <w:p>
      <w:pPr>
        <w:ind w:firstLine="480"/>
        <w:jc w:val="left"/>
        <w:rPr>
          <w:rFonts w:hint="eastAsia" w:ascii="宋体" w:hAnsi="宋体" w:eastAsia="宋体" w:cs="宋体"/>
          <w:i/>
          <w:sz w:val="24"/>
          <w:szCs w:val="24"/>
        </w:rPr>
      </w:pPr>
      <w:r>
        <w:rPr>
          <w:rFonts w:hint="eastAsia" w:ascii="宋体" w:hAnsi="宋体" w:eastAsia="宋体" w:cs="宋体"/>
          <w:sz w:val="24"/>
          <w:szCs w:val="24"/>
        </w:rPr>
        <w:t xml:space="preserve">本项目总预算为</w:t>
      </w:r>
      <w:r>
        <w:rPr>
          <w:rFonts w:hint="eastAsia" w:ascii="宋体" w:hAnsi="宋体" w:cs="宋体"/>
          <w:sz w:val="24"/>
          <w:szCs w:val="24"/>
          <w:lang w:val="en-US" w:eastAsia="zh-CN"/>
        </w:rPr>
        <w:t xml:space="preserve">40</w:t>
      </w:r>
      <w:r>
        <w:rPr>
          <w:rFonts w:hint="eastAsia" w:ascii="宋体" w:hAnsi="宋体" w:eastAsia="宋体" w:cs="宋体"/>
          <w:sz w:val="24"/>
          <w:szCs w:val="24"/>
        </w:rPr>
        <w:t xml:space="preserve">万元。</w:t>
      </w:r>
      <w:r/>
    </w:p>
    <w:p>
      <w:pPr>
        <w:pStyle w:val="1127"/>
        <w:rPr>
          <w:rFonts w:hint="eastAsia" w:ascii="宋体" w:hAnsi="宋体" w:eastAsia="宋体" w:cs="宋体"/>
          <w:sz w:val="24"/>
          <w:szCs w:val="24"/>
        </w:rPr>
      </w:pPr>
      <w:r>
        <w:rPr>
          <w:rFonts w:hint="eastAsia" w:ascii="宋体" w:hAnsi="宋体" w:eastAsia="宋体" w:cs="宋体"/>
          <w:sz w:val="24"/>
          <w:szCs w:val="24"/>
        </w:rPr>
        <w:t xml:space="preserve">建设工期</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本项目建设工期为：</w:t>
      </w:r>
      <w:r/>
    </w:p>
    <w:p>
      <w:pPr>
        <w:numPr>
          <w:ilvl w:val="0"/>
          <w:numId w:val="7"/>
        </w:num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自合同正式签署生效起3个月内完成项目建设，试运行满3个月后申请验收。</w:t>
      </w:r>
      <w:r/>
    </w:p>
    <w:p>
      <w:pPr>
        <w:numPr>
          <w:ilvl w:val="0"/>
          <w:numId w:val="7"/>
        </w:num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项目通过合同验收后，</w:t>
      </w:r>
      <w:bookmarkStart w:id="5" w:name="_Hlk213938160"/>
      <w:r>
        <w:rPr>
          <w:rFonts w:hint="eastAsia" w:ascii="宋体" w:hAnsi="宋体" w:eastAsia="宋体" w:cs="宋体"/>
          <w:iCs/>
          <w:sz w:val="24"/>
          <w:szCs w:val="24"/>
        </w:rPr>
        <w:t xml:space="preserve">提供1年免费运维服务。</w:t>
      </w:r>
      <w:bookmarkEnd w:id="5"/>
      <w:r/>
      <w:r/>
    </w:p>
    <w:p>
      <w:pPr>
        <w:pStyle w:val="1127"/>
        <w:rPr>
          <w:rFonts w:hint="eastAsia" w:ascii="宋体" w:hAnsi="宋体" w:eastAsia="宋体" w:cs="宋体"/>
          <w:sz w:val="24"/>
          <w:szCs w:val="24"/>
        </w:rPr>
      </w:pPr>
      <w:r>
        <w:rPr>
          <w:rFonts w:hint="eastAsia" w:ascii="宋体" w:hAnsi="宋体" w:eastAsia="宋体" w:cs="宋体"/>
          <w:sz w:val="24"/>
          <w:szCs w:val="24"/>
        </w:rPr>
        <w:t xml:space="preserve">服务内容</w:t>
      </w:r>
      <w:r/>
    </w:p>
    <w:p>
      <w:pPr>
        <w:pStyle w:val="1128"/>
        <w:numPr>
          <w:ilvl w:val="1"/>
          <w:numId w:val="0"/>
        </w:numPr>
        <w:rPr>
          <w:rFonts w:hint="eastAsia" w:ascii="宋体" w:hAnsi="宋体" w:eastAsia="宋体" w:cs="宋体"/>
          <w:b/>
          <w:bCs w:val="0"/>
          <w:sz w:val="24"/>
          <w:szCs w:val="24"/>
        </w:rPr>
      </w:pPr>
      <w:r>
        <w:rPr>
          <w:rFonts w:hint="eastAsia" w:ascii="宋体" w:hAnsi="宋体" w:eastAsia="宋体" w:cs="宋体"/>
          <w:b/>
          <w:bCs w:val="0"/>
          <w:sz w:val="24"/>
          <w:szCs w:val="24"/>
        </w:rPr>
        <w:t xml:space="preserve">4.1.项目现状</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目前扬州市网络综合治理平台主要包括网络安全态势感知子系统、网络资产管理子系统、舆情监测处置闭环管理子系统、指挥调度子系统、综合门户管理子系统、业务中台子</w:t>
      </w:r>
      <w:r>
        <w:rPr>
          <w:rFonts w:hint="eastAsia" w:ascii="宋体" w:hAnsi="宋体" w:eastAsia="宋体" w:cs="宋体"/>
          <w:iCs/>
          <w:sz w:val="24"/>
          <w:szCs w:val="24"/>
        </w:rPr>
        <w:t xml:space="preserve">系统、数据共享子系统，子系统均部署在扬州市大数据中心的安全可靠环境中。扬州市互联网辟谣和有害不良信息举报子系统包括首页、举报模块（我要举报、举报指南、举报查询）、辟谣模块（辟谣课堂、真相追踪）、警示案例、法律法规、举报信息管理、用户管理、栏目目录管理、发布内容管理、权限管理、日志信息管理、数据统计管理、接口模块管理等功能模块，实现对网络辟谣及网民举报一体化运行管理。网络安全事件处置指挥管理子系统用于解决网络安全事件处置和反馈工作的业务管理应用，实现网络安全事件信息录入，网信办交办，处置单位答复的网络化管理。</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1.部署位置</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扬州市网络综合治理平台依托市电子政务云平台建设，系统全部运行环境为电子政务云平台，采用市电子政务云平台的运营管理、安全防护体系。</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互联网辟谣和有害不良信息举报子系统部署于扬州市报业传媒集团中心机房，利用机房基础设备和网络环境运行；</w:t>
      </w:r>
      <w:bookmarkStart w:id="6" w:name="OLE_LINK53"/>
      <w:r/>
      <w:bookmarkStart w:id="7" w:name="OLE_LINK54"/>
      <w:r>
        <w:rPr>
          <w:rFonts w:hint="eastAsia" w:ascii="宋体" w:hAnsi="宋体" w:eastAsia="宋体" w:cs="宋体"/>
          <w:iCs/>
          <w:sz w:val="24"/>
          <w:szCs w:val="24"/>
        </w:rPr>
        <w:t xml:space="preserve">网络安全事件处置指挥管理子系统</w:t>
      </w:r>
      <w:bookmarkEnd w:id="6"/>
      <w:r/>
      <w:bookmarkEnd w:id="7"/>
      <w:r>
        <w:rPr>
          <w:rFonts w:hint="eastAsia" w:ascii="宋体" w:hAnsi="宋体" w:eastAsia="宋体" w:cs="宋体"/>
          <w:iCs/>
          <w:sz w:val="24"/>
          <w:szCs w:val="24"/>
        </w:rPr>
        <w:t xml:space="preserve">依托市电子政务云平台建设，系统全部运行环境为电子政务云平台，采用市电子政务云平台的运营管理、安全防护体系。</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2.运行网络</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扬州市网络综合治理平台、网络安全事件处置指挥管理子系统目前在政务外网面向政务部门提供服务，互联网辟谣和有害不良信息举报子系统在互联网平台面向公众提供服务。</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3.部署环境</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扬州市网络综合治理平台部署在市电子政务云平台，使用的云资源包括云服务器及存储设备，应用服务器中间件软件采用离线安装包进行离线部署，操作系统使用麒麟V10操作系统，系统数据库采用达梦V8数据库，使用云防火墙、云杀毒和web安全检测等安全服务。</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本次项目主要将互联网辟谣和有害不良信息举报子系统、网络安全事件处置指挥管理子系统集成至扬州市网络综合治理平台。网络安全事件处置指</w:t>
      </w:r>
      <w:r>
        <w:rPr>
          <w:rFonts w:hint="eastAsia" w:ascii="宋体" w:hAnsi="宋体" w:eastAsia="宋体" w:cs="宋体"/>
          <w:iCs/>
          <w:sz w:val="24"/>
          <w:szCs w:val="24"/>
        </w:rPr>
        <w:t xml:space="preserve">挥管理子系统部署在市电子政务云平台，使用的云资源包括云服务器和存储设备，应用服务器中间件软件采用Tomcat 8.5部署，操作系统使用64位Windows Server2012（虚拟主机2台）以上版本，系统数据库采用MySQL数据库，使用云防火墙、云杀毒和web安全检测等安全服务。互联网辟谣和有害不良信息举报子系统部署在扬州市报业传媒集团中心机房，未使用云资源，应用服务器未使用中间件，操作系统使用Linux（centOS），系统数据库采用MySQL数据库，使用物理防火墙、本地杀毒和web安全检测等安全服务。</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4.开发语言</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扬州市网络综合治理平台采用JAVA语言进行开发。</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互联网辟谣和有害不良信息举报子系统采用PHP语言进行开发。</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网络安全事件处置指挥管理子系统采用Java语言进行开发。</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5.应用终端（浏览器）</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目前扬州市网络综合治理平台应用终端支持IE9及以上、Chrome、火狐、360等浏览器访问。</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互联网辟谣和有害不良信息举报子系统支持IE9及以上、Chrome、火狐、360等浏览器访问。</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网络安全事件处置指挥管理子系统终端支持Edge、Chrome、火狐、360等浏览器访问。</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6.系统用户数量</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扬州市网络综合治理平台目前政务外网开通账户100个，网络安全事件处置指挥管理子系统政务外网开通账户81个，互联网辟谣和有害不良信息举报子系统注册用户102060人。</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4.2.平台应用适配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对互联网辟谣和有害不良信息举报子系统、网络安全事件处置指挥管理子系统功能模块进行全面梳理，梳理结果如下：</w:t>
      </w:r>
      <w:r/>
    </w:p>
    <w:p>
      <w:pPr>
        <w:pStyle w:val="829"/>
        <w:spacing w:before="0" w:after="0"/>
        <w:rPr>
          <w:rFonts w:hint="eastAsia" w:ascii="宋体" w:hAnsi="宋体" w:eastAsia="宋体" w:cs="宋体"/>
          <w:sz w:val="24"/>
          <w:szCs w:val="24"/>
        </w:rPr>
      </w:pPr>
      <w:r>
        <w:rPr>
          <w:rFonts w:hint="eastAsia" w:ascii="宋体" w:hAnsi="宋体" w:eastAsia="宋体" w:cs="宋体"/>
          <w:sz w:val="24"/>
          <w:szCs w:val="24"/>
        </w:rPr>
        <w:t xml:space="preserve">4.2.1.互联网辟谣和有害不良信息举报子系统</w:t>
      </w:r>
      <w:r/>
    </w:p>
    <w:p>
      <w:pPr>
        <w:pStyle w:val="839"/>
        <w:ind w:firstLine="0"/>
        <w:jc w:val="center"/>
        <w:rPr>
          <w:rFonts w:hint="eastAsia" w:ascii="宋体" w:hAnsi="宋体" w:eastAsia="宋体" w:cs="宋体"/>
          <w:iCs/>
          <w:sz w:val="24"/>
          <w:szCs w:val="24"/>
        </w:rPr>
      </w:pPr>
      <w:r>
        <w:rPr>
          <w:rFonts w:hint="eastAsia" w:ascii="宋体" w:hAnsi="宋体" w:eastAsia="宋体" w:cs="宋体"/>
          <w:iCs/>
          <w:sz w:val="24"/>
          <w:szCs w:val="24"/>
        </w:rPr>
        <w:t xml:space="preserve">表4-1互联网辟谣和有害不良信息举报子系统功能</w:t>
      </w:r>
      <w:r/>
    </w:p>
    <w:tbl>
      <w:tblPr>
        <w:tblStyle w:val="85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29"/>
        <w:gridCol w:w="1686"/>
        <w:gridCol w:w="5227"/>
      </w:tblGrid>
      <w:tr>
        <w:trPr>
          <w:tblHeade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W w:w="780" w:type="pct"/>
            <w:vAlign w:val="center"/>
            <w:textDirection w:val="lrTb"/>
            <w:noWrap w:val="false"/>
          </w:tcPr>
          <w:p>
            <w:pPr>
              <w:pStyle w:val="839"/>
              <w:ind w:firstLine="0"/>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一级功能</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二级功能</w:t>
            </w:r>
            <w:r/>
          </w:p>
        </w:tc>
        <w:tc>
          <w:tcPr>
            <w:tcW w:w="2852" w:type="pct"/>
            <w:vAlign w:val="center"/>
            <w:textDirection w:val="lrTb"/>
            <w:noWrap w:val="false"/>
          </w:tcPr>
          <w:p>
            <w:pPr>
              <w:pStyle w:val="839"/>
              <w:ind w:firstLine="0"/>
              <w:jc w:val="center"/>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功能简述</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首页</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首页</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提供信息聚合与各功能入口。实名举报和注册用户举报分别需要注册相关的用户信息。对于表框的注册，每个属性信息都有严格的js验证和代码认证，保障了系统的安全性。</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登录</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点击登录用户信息方便查询举报后的反馈信息。</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3</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举报模块</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我要举报</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入在线举报平台，在线举报平台可举报的类型有：赌博类、政治类、暴恐类、谣言类、色情类、低俗类、诈骗类、侵权类、其它。在线举报分为：实名举报、注册举报、匿名举报。用户根据实际选择举报类型填写完举报信息内容后，点击完成信息提交。</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4</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举报指南</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以单网页的形式展示举报指南的内容，举报指南的内容包含举报受理范围和举报方式。</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5</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举报查询</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以根据在线举报结束后返回的受理号（查询码）或者邮件中接受到的电子邮件里面提供的受理号，在线实时查看自己举报信息的处理情况：举报的信息是否被接收处理；举报信息处理的进度；举报信息被处理的结果等信息反馈。</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6</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信息发布</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辟谣课堂</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以列表显示最新的谣言知识，列表包括文章标题和图片，分页显示，点击文章标题或图片进入文章详情页。</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7</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真相追踪</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以列表显示最新的真相追踪文章，列表包括文章标题和图片，分页显示，点击文章标题或图片进入文章详情页。</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8</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警示案例</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以列表显示最新的警示案例文章，列表包括图片、文章标题和摘要等信息，分页显示，点击文章标题进入文章详情页。</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9</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网信普法</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列表“标题+发布时间”的形式展示法律法规子栏目中法律、行政法规、政策文件和司法解释、规范性文件等内容。文章详情页包括文章标题、来源、发布时间、文章正文、编辑姓名等信息，每一个详情页都有分享功能，方便宣传扩散。</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10</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举报信息管理</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举报登记</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举报登记为添加举报信息，同前台一样，分为举报者信息和举报内容，采用通用的php上传设置，文件上传到某个文件夹进行实地保存，而路径则保存在数据库中存储，整个提交文档分为js验证和程序验证两个验证，保证了数据的真实性和有效性。点击提交则举报登记已经成功。</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11</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举报受理</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读取举报信息类内容判定该举报信息是否需要处理，举报信息表中所展示的为举报查询码、举报人、危害类别、危害小类、被举报对象、详细链接、电话、举报类型、举报方式、举报时间。若不受理需要说明不受理的意见让用户能够看到原因。</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12</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举报处置</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举报处置分为网站处置、APP处置、账号处置，在处置信息中包含报查询码、举报人、危害类别、危害小类、被举报对像、详细链接、电话、举报类型、举报方式、举报时间。整个处置的办理过程利用日志进行记录，然后提交处置结果结束整个流程。</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13</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专项举报处置</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项举报处置包含（网络非法金融、涉疫谣言举报、恶意营销账号专向举报、违法APP、网络直播专向举报、违法违规自媒体举报、侵权网课专向举报、未成年人网络环境举报、在线教育网站平台网上有害信息举报、电信网络诈骗专项举报、涉青少年有害信息举报、涉历史虚无主义有害信息举报、网情信息），专向举报处置列表包含举报查询码、举报人、被举报对象、详细链接、电话、举报时间、当前状态、状态标记。管理员可以点击详细查看处置信息进行处理，填写处理说明。</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14</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统计分析</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举报情况综合统计</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举报情况综合统计主要统计举报量，已处置举报量，根据举报信息表及类型表等综合查询出总举报量和已处置举报量和未处理举报量，都是根据不同的条件查询出来的一条数据来进行展示，默认查询出一周的举报信息量。</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15</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审核处置统计</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根据危害类型所查询出待处理的处置信息和已处理及不处理的统计和总量的统计，简洁大方的柱状图也很直观的提现了4个方面，通过危害类型及时间段能够查询出待处理、已处理、不处理和总量的统计。</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16</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用户发布量统计</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统计每个区县上报举报的数量的统计采用柱状图的方式比较了每个区县的举报处理数。</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17</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危害类型分析统计</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危害大类统计出来的举报量，根据不同危害类型读取出各类型的举报量，利用列表进行展示数据，同时给出饼状图进行展示8大类的举报量，并且分了8种颜色来区分，直观的展示出来哪类举报量多，旁边在使用柱状图来展示危害小类的举报，同时上面会根据时间段来查询各危害类型的举报量。</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18</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用户管理</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用户管理</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管理员可以进行创建后台管理用户、修改后台管理用户、删除后台管理用户等操作，可以对后台管理用户的名称、所属用户组、账号是否启用等内容进行管理。</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19</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后台用户及权限管理</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为系统管理员提供管理工作平台，统一完成组织人员管理、权限管理、系统配置、运行监控、安全审计、日常维护等工作。</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20</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栏目管理</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栏目目录管理</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栏目管理包括了栏目管理和专题管理。其中将专题作为栏目的类型进行管理，除了专题外，栏目的类型还有单信息、多信息、映射、自定义。</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21</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栏目转移</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将指定的一个或多个栏目，转移到其他栏目下，转移后栏目会保留原来的栏目属性、同步设置、以及栏目下的全部信息和模板，但是转移操作不支持跨网站的转移操作。</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22</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栏目合并</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将一个或多个栏目的信息，合并到指定的栏目下。此功能帮助对一些相似的栏目进行有效的整合。</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23</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发布内容管理</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信息采编</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平台发布信息原始稿件的录入和统一管理，由信息采集人员（网站编辑）负责录入信息，保存到稿件库中。在信息采编稿件系统中，可进行未发布稿件与已发布稿件查询等功能。其功能不仅包括了本地投稿功能，还增加了大量的针对来稿管理、选编、录用、和统计情况录入等功能。</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24</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信息审核、发布</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由栏目负责人员负责对管理权限内的栏目稿件进行审核。</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25</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权限管理</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节点管理</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掌控后台子目录的管理权限，可以加入权限控制和可设为菜单的，根据设定的状态来控制，读取权限控制也是根据数据库中的状态来设置。</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26</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权限管理</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分为区域管理、市级管理员、审计员，每个人所看到的栏目和使用的栏目都加了权限的控制，可编辑可授权可禁用，管理员也可删除增加修改这些权限。</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27</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系统菜单</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后台所有正在使用的菜单。</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28</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系统用户</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用户的基本信息，比如用户账号、手机号、电子邮箱和所属角色的展示，后台数据设计的时候同时增加登录的次数及状态时间的展示，管理员很方便的看到用户在系统使用的次数和最后登录的时间作为管控，管理员也可以添加编辑修改删除用户的信息。</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29</w:t>
            </w:r>
            <w:r/>
          </w:p>
        </w:tc>
        <w:tc>
          <w:tcPr>
            <w:tcW w:w="780" w:type="pct"/>
            <w:vAlign w:val="center"/>
            <w:vMerge w:val="continue"/>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操作日志</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记录系统使用操作记录并统一管理。</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30</w:t>
            </w:r>
            <w:r/>
          </w:p>
        </w:tc>
        <w:tc>
          <w:tcPr>
            <w:tcW w:w="780" w:type="pct"/>
            <w:vAlign w:val="center"/>
            <w:vMerge w:val="restart"/>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数据统计管理</w:t>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举报情况综合统计</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统计举报量，已处置举报量，根据举报信息表及类型表等综合查询出总举报量和已处置举报量和未处理举报量，都是根据不同的条件查询出来的一条数据来进行展示，默认查询出一周的举报信息量。</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31</w:t>
            </w:r>
            <w:r/>
          </w:p>
        </w:tc>
        <w:tc>
          <w:tcPr>
            <w:tcW w:w="780" w:type="pct"/>
            <w:vAlign w:val="center"/>
            <w:vMerge w:val="continue"/>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审核处置统计</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根据危害类型所查询出待处理的处置信息和已处理及不处理的统计和总量的统计。</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32</w:t>
            </w:r>
            <w:r/>
          </w:p>
        </w:tc>
        <w:tc>
          <w:tcPr>
            <w:tcW w:w="780" w:type="pct"/>
            <w:vAlign w:val="center"/>
            <w:vMerge w:val="continue"/>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用户发布量统计</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统计每个区县上报举报的数量的统计采用柱状图的方式比较了每个区县的举报处理数。</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color w:val="000000"/>
                <w:sz w:val="24"/>
                <w:szCs w:val="24"/>
              </w:rPr>
            </w:pPr>
            <w:r>
              <w:rPr>
                <w:rFonts w:hint="eastAsia" w:ascii="宋体" w:hAnsi="宋体" w:eastAsia="宋体" w:cs="宋体"/>
                <w:sz w:val="24"/>
                <w:szCs w:val="24"/>
              </w:rPr>
              <w:t xml:space="preserve">33</w:t>
            </w:r>
            <w:r/>
          </w:p>
        </w:tc>
        <w:tc>
          <w:tcPr>
            <w:tcW w:w="780" w:type="pct"/>
            <w:vAlign w:val="center"/>
            <w:vMerge w:val="continue"/>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危害类型分析统计</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不同危害类型读取出各类型的举报量，利用列表进行展示数据，同时给出饼状图进行展示8大类的举报量，直观展示哪类举报量多，并使用柱状图来展示危害小类的举报，同时根据时间段来查询各危害类型的举报量。</w:t>
            </w:r>
            <w:r/>
          </w:p>
        </w:tc>
      </w:tr>
      <w:tr>
        <w:trPr/>
        <w:tc>
          <w:tcPr>
            <w:tcW w:w="448"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33</w:t>
            </w:r>
            <w:r/>
          </w:p>
        </w:tc>
        <w:tc>
          <w:tcPr>
            <w:gridSpan w:val="2"/>
            <w:tcW w:w="1700"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可视化大屏</w:t>
            </w:r>
            <w:r/>
          </w:p>
        </w:tc>
        <w:tc>
          <w:tcPr>
            <w:tcW w:w="2852" w:type="pct"/>
            <w:vAlign w:val="center"/>
            <w:textDirection w:val="lrTb"/>
            <w:noWrap w:val="false"/>
          </w:tcPr>
          <w:p>
            <w:pPr>
              <w:pStyle w:val="839"/>
              <w:ind w:firstLine="0"/>
              <w:spacing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通过可视化大屏展示区县举报态势地图统计、举报情况统计、审核处置情况统计、各区县受理情况统计、危害类型统计、专项举报情况统计、志愿者各区分布、志愿者举报情况统计等数据。</w:t>
            </w:r>
            <w:r/>
          </w:p>
        </w:tc>
      </w:tr>
    </w:tbl>
    <w:p>
      <w:pPr>
        <w:pStyle w:val="829"/>
        <w:spacing w:before="0" w:after="0"/>
        <w:rPr>
          <w:rFonts w:hint="eastAsia" w:ascii="宋体" w:hAnsi="宋体" w:eastAsia="宋体" w:cs="宋体"/>
          <w:sz w:val="24"/>
          <w:szCs w:val="24"/>
        </w:rPr>
      </w:pPr>
      <w:r>
        <w:rPr>
          <w:rFonts w:hint="eastAsia" w:ascii="宋体" w:hAnsi="宋体" w:eastAsia="宋体" w:cs="宋体"/>
          <w:sz w:val="24"/>
          <w:szCs w:val="24"/>
        </w:rPr>
        <w:t xml:space="preserve">4.2.2.网络安全事件处置指挥管理子系统</w:t>
      </w:r>
      <w:r/>
    </w:p>
    <w:p>
      <w:pPr>
        <w:pStyle w:val="839"/>
        <w:ind w:firstLine="0"/>
        <w:jc w:val="center"/>
        <w:rPr>
          <w:rFonts w:hint="eastAsia" w:ascii="宋体" w:hAnsi="宋体" w:eastAsia="宋体" w:cs="宋体"/>
          <w:iCs/>
          <w:sz w:val="24"/>
          <w:szCs w:val="24"/>
        </w:rPr>
      </w:pPr>
      <w:r>
        <w:rPr>
          <w:rFonts w:hint="eastAsia" w:ascii="宋体" w:hAnsi="宋体" w:eastAsia="宋体" w:cs="宋体"/>
          <w:iCs/>
          <w:sz w:val="24"/>
          <w:szCs w:val="24"/>
        </w:rPr>
        <w:t xml:space="preserve">表4-2网络安全事件处置指挥管理子系统功能</w:t>
      </w:r>
      <w:r/>
    </w:p>
    <w:tbl>
      <w:tblPr>
        <w:tblStyle w:val="858"/>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190"/>
        <w:gridCol w:w="1366"/>
        <w:gridCol w:w="1390"/>
        <w:gridCol w:w="4504"/>
      </w:tblGrid>
      <w:tr>
        <w:trPr>
          <w:tblHeade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650" w:type="pct"/>
            <w:vAlign w:val="center"/>
            <w:textDirection w:val="lrTb"/>
            <w:noWrap w:val="false"/>
          </w:tcPr>
          <w:p>
            <w:pPr>
              <w:pStyle w:val="839"/>
              <w:ind w:firstLine="0"/>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系统名称</w:t>
            </w:r>
            <w:r/>
          </w:p>
        </w:tc>
        <w:tc>
          <w:tcPr>
            <w:tcW w:w="746" w:type="pct"/>
            <w:vAlign w:val="center"/>
            <w:textDirection w:val="lrTb"/>
            <w:noWrap w:val="false"/>
          </w:tcPr>
          <w:p>
            <w:pPr>
              <w:pStyle w:val="839"/>
              <w:ind w:firstLine="0"/>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一级功能</w:t>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二级功能</w:t>
            </w:r>
            <w:r/>
          </w:p>
        </w:tc>
        <w:tc>
          <w:tcPr>
            <w:tcW w:w="2460" w:type="pct"/>
            <w:vAlign w:val="center"/>
            <w:textDirection w:val="lrTb"/>
            <w:noWrap w:val="false"/>
          </w:tcPr>
          <w:p>
            <w:pPr>
              <w:pStyle w:val="839"/>
              <w:ind w:firstLine="0"/>
              <w:jc w:val="center"/>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功能简述</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50" w:type="pct"/>
            <w:vAlign w:val="center"/>
            <w:vMerge w:val="restart"/>
            <w:textDirection w:val="lrTb"/>
            <w:noWrap w:val="false"/>
          </w:tcPr>
          <w:p>
            <w:pPr>
              <w:pStyle w:val="839"/>
              <w:ind w:firstLine="0"/>
              <w:jc w:val="left"/>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网络安全事件处置指挥管理子系统</w:t>
            </w:r>
            <w:r/>
          </w:p>
        </w:tc>
        <w:tc>
          <w:tcPr>
            <w:tcW w:w="746"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登录</w:t>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登录页面</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提供登录页面以供用户填写基本信息登录系统应用。</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restart"/>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首页</w:t>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首页</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作为子系统核心入口，首页集中展示网络安全事件处置关键信息，助力用户快速掌握全局情况并启动处置流程。</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个人中心</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用于存储和管理用户个人基础信息，包括姓名、岗位、所属部门及权限范围等内容。</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修改密码</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为保障账号安全设置的功能模块，支持用户定期更换登录密码，提供密码强度校验提示（如包含大小写字母、数字及特殊符号），确保账号访问安全。</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退出登录</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用于用户结束系统操作的功能，点击后即时注销当前登录状态，释放账号占用资源，防止未授权人员在设备上继续访问系统，尤其适用于多人共用设备或临时操作场景，保障系统使用安全。</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restart"/>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网络安全事件</w:t>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事件处理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工作人员在此模块录入事件，点击添加按钮，进入录入界面，其中，自动录入按钮选中后，开启平台推送事件，选择事件，在事件描述中自动生成网络安全事件情况描述。根据实际情况填写通报情况，上传附件。点击保存完成录入。市委网信办领导对录入的事件信息进行审核。</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交办单处理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审核通过后，生成交办单，选择需要交办的机关单位，并设置交办时限。</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事件处理(部门)</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各级机关单位在收到交办单后，点击接收处理，打开交办单，查看事件内容，视情况可以选择接收或申请改派。选择接收后，在通报情况中下载相应的.pdf附件，查看详情，并需要在交办时限内进行处理；处理完成后，将下载的文件按照要求以.pdf作为附件上传。</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事件复测</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各级机关单位处理完后，市委网信办可将处理结果提交给信息中心进行复测，也可直接办结。若复测不通过，市委网信办可根据情况进行重新交办。</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已办结</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在网络安全事件处理并复测通过后，市委网信办需要将事件进行办结归档。若复测不通过，则在交办单处理界面点击处置反馈单，选择办结、重新交办等相应操作，选择重新交办后则重复隐患处理流程。已办结的所有事件可在已办结菜单中查看</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restart"/>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网络安全隐患</w:t>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隐患处理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市委网信办通过添加按钮，录入隐患。隐患录入后由领导审核。</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交办单处理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审核通过后，点击生成交办单进入交办页面，选择需要交办的单位机关，并设置交办时限。</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隐患处理(部门)</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相关单位机关收到交办单后，查看相关信息内容，视情况可选择接收、关闭等；接收后，点击处理按钮进行隐患处理；选择申请改派后交办单将退回市委网信办。选择接收后，在通报情况中下载相应的.pdf附件，查看详情，并需要在交办时限内进行处理；处理完成后，将下载的文件按照要求以.pdf作为附件上传。</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隐患复测</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机关单位处理完后，市委网信办可将处理结果提交给信息中心进行复测，也可直接办结。</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已办结</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在网络安全隐患处理并复测通过后，市委网信办需要将事件进行办结归档。若复测不通过，则在交办单处理界面点击处置反馈单，选择办结或重新交办，选择重新交办则重复隐患处理流程。已办结的所有隐患可在已办结菜单中查看。</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16</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restart"/>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信息发布</w:t>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通知公告</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市委网信办可对通知公告进行相关信息的发布，并展示于首页相应模块，每个模块通过新增按钮进行编辑发布。</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17</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政策法规</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市委网信办可对政策法规进行相关信息的发布，并展示于首页相应模块，每个模块通过新增按钮进行编辑发布。</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18</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宣传信息</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市委网信办可对宣传信息进行相关信息的发布，并展示于首页相应模块，每个模块通过新增按钮进行编辑发布。</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19</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工作发文</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将需要领导请示的工作在工作发文中进行提交，通过新增进入添加页面，并选择相应审核人。</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20</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工作发文审批</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审核人可在工作发文审批中对收到的文件进行审核。</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21</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工作发文查看</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审核人点击查看后，工作发文查看的列表中，文件状态即更新为“已读”，并可查看具体审批意见。</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22</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restart"/>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统计报表</w:t>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同比增减分析</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市委网信办领导可在统计报表模块查看辖区内对网络安全事件和隐患的同比增减分析。</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23</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市级单位排名分析</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市委网信办领导可在统计报表模块查看辖区内对网络安全事件和隐患的市级单位排名分析。</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24</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区县单位排名分析</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市委网信办领导可在统计报表模块查看辖区内对网络安全事件和隐患的区县单位排名分析。</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25</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市级事件占比-事件类型</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市委网信办领导可在统计报表模块查看辖区内的市级事件占比-事件类型。</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26</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区县事件占比-事件类型</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市委网信办领导可在统计报表模块查看辖区内的区县事件占比-事件类型。</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27</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市级事件占比-事件级别</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市委网信办领导可在统计报表模块查看辖区内的市级事件占比-事件级别。</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28</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区县事件占比-事件级别</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市委网信办领导可在统计报表模块查看辖区内的区县事件占比-事件级别。</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29</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市级单位在手事件</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市委网信办领导可在统计报表模块查看辖区内的市级单位在手事件。</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30</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区县单位在手事件</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市委网信办领导可在统计报表模块查看辖区内的区县单位在手事件。</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31</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时长统计表</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市委网信办领导可在统计报表模块查看辖区内对网络安全事件和隐患的时长统计表。</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32</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风险及漏洞类型分析表</w:t>
            </w:r>
            <w:r/>
          </w:p>
        </w:tc>
        <w:tc>
          <w:tcPr>
            <w:tcW w:w="2460" w:type="pct"/>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市委网信办领导可在统计报表模块查看辖区内风险及漏洞类型分析表。</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33</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restart"/>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系统管理</w:t>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用户管理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负责系统所有用户账号的全生命周期管理，支持创建、编辑、禁用/启用用户账号，可关联用户所属部门、岗位及对应角色，同时能重置用户密码、设置账号有效期，确保仅授权人员可访问系统，保障账号管理的规范性与安全性。</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34</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角色管理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实现系统权限的精细化分组管控，支持自定义角色，可批量为角色分配菜单访问、操作按钮等权限，再通过角色关联用户，避免权限重复配置，提升权限管理效率。</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35</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部门管理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用于维护系统对应的组织架构，支持新增、修改、删除部门信息，可设置部门层级，并关联部门负责人与所属用户，方便按部门统计事件处置数据、分配工作任务，契合组织化管理需求。</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36</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岗位管理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聚焦系统内具体岗位的定义与管理，支持创建岗位，明确岗位职责与对应权限范围，可将岗位与用户、部门关联，确保“人岗匹配、权责对应”，规范工作流程。</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37</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字典管理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对系统内标准化基础数据进行统一维护，涵盖事件类型、处置状态、优先级等字典项，保障各模块数据口径一致，避免信息混乱。</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38</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参数设置</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配置系统运行的核心参数，包括会话超时时间、文件上传大小限制、事件预警阈值、日志保留时长等，支持根据实际业务需求调整参数值，部分关键参数修改后需权限验证，确保系统运行符合安全与效率要求。</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39</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日志管理</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自动记录系统所有操作行为与运行事件，包括用户登录/退出、权限变更、事件处置操作、系统异常报错等，日志内容包含操作人、时间、操作内容、IP地址等信息，支持按条件查询、导出日志，便于事后审计与问题追溯。</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40</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系统监控</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实时监测系统运行状态，涵盖服务器CPU使用率、内存占用、磁盘空间、网络带宽等硬件资源，以及数据库连接数、接口响应速度、服务运行状态等软件指标，当指标超出阈值时触发告警（如弹窗、声音提示），助力及时排查故障。</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41</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59"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配置短信接收人</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针对紧急网络安全事件设置短信通知对象，支持添加/删除接收人手机号，可按事件优先级（如“高危事件”“紧急指令”）指定接收范围，当系统触发对应预警或待办任务时，自动向配置人员发送短信提醒，确保关键信息及时传达。</w:t>
            </w:r>
            <w:r/>
          </w:p>
        </w:tc>
      </w:tr>
      <w:tr>
        <w:trPr/>
        <w:tc>
          <w:tcPr>
            <w:tcW w:w="383" w:type="pct"/>
            <w:vAlign w:val="center"/>
            <w:textDirection w:val="lrTb"/>
            <w:noWrap w:val="false"/>
          </w:tcPr>
          <w:p>
            <w:pPr>
              <w:pStyle w:val="839"/>
              <w:ind w:firstLine="0"/>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42</w:t>
            </w:r>
            <w:r/>
          </w:p>
        </w:tc>
        <w:tc>
          <w:tcPr>
            <w:tcW w:w="650" w:type="pct"/>
            <w:vAlign w:val="center"/>
            <w:vMerge w:val="continue"/>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W w:w="746"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可视化大屏</w:t>
            </w:r>
            <w:r/>
          </w:p>
        </w:tc>
        <w:tc>
          <w:tcPr>
            <w:tcW w:w="759"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网络安全处置数据分析</w:t>
            </w:r>
            <w:r/>
          </w:p>
        </w:tc>
        <w:tc>
          <w:tcPr>
            <w:tcW w:w="2460" w:type="pct"/>
            <w:vAlign w:val="center"/>
            <w:textDirection w:val="lrTb"/>
            <w:noWrap w:val="false"/>
          </w:tcPr>
          <w:p>
            <w:pPr>
              <w:pStyle w:val="839"/>
              <w:ind w:firstLine="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通过可视化大屏展示区县地图分析、网络安全事件趋势统计、事件和风险类型统计、区县事件排名分析、网络安全事件处置统计、事件分类等数据。</w:t>
            </w:r>
            <w:r/>
          </w:p>
        </w:tc>
      </w:tr>
    </w:tbl>
    <w:p>
      <w:pPr>
        <w:pStyle w:val="829"/>
        <w:spacing w:before="0" w:after="0"/>
        <w:rPr>
          <w:rFonts w:hint="eastAsia" w:ascii="宋体" w:hAnsi="宋体" w:eastAsia="宋体" w:cs="宋体"/>
          <w:sz w:val="24"/>
          <w:szCs w:val="24"/>
        </w:rPr>
      </w:pPr>
      <w:r>
        <w:rPr>
          <w:rFonts w:hint="eastAsia" w:ascii="宋体" w:hAnsi="宋体" w:eastAsia="宋体" w:cs="宋体"/>
          <w:sz w:val="24"/>
          <w:szCs w:val="24"/>
        </w:rPr>
        <w:t xml:space="preserve">4.2.3.扬州市网络综合治理平台</w:t>
      </w:r>
      <w:r/>
    </w:p>
    <w:p>
      <w:pPr>
        <w:ind w:firstLine="480"/>
        <w:rPr>
          <w:rFonts w:hint="eastAsia" w:ascii="宋体" w:hAnsi="宋体" w:eastAsia="宋体" w:cs="宋体"/>
          <w:bCs/>
          <w:iCs/>
          <w:sz w:val="24"/>
          <w:szCs w:val="24"/>
        </w:rPr>
      </w:pPr>
      <w:r>
        <w:rPr>
          <w:rFonts w:hint="eastAsia" w:ascii="宋体" w:hAnsi="宋体" w:eastAsia="宋体" w:cs="宋体"/>
          <w:bCs/>
          <w:iCs/>
          <w:sz w:val="24"/>
          <w:szCs w:val="24"/>
        </w:rPr>
        <w:t xml:space="preserve">将互联网辟谣和有害不良信息举报子系统、网络安全事件处置指挥管理子系统集成至网络综合治理平台中并完成子系统安全可靠迁移工作，实现平台统一访问应用和统一后台管理。</w:t>
      </w:r>
      <w:r/>
    </w:p>
    <w:p>
      <w:pPr>
        <w:ind w:firstLine="480"/>
        <w:rPr>
          <w:rFonts w:hint="eastAsia" w:ascii="宋体" w:hAnsi="宋体" w:eastAsia="宋体" w:cs="宋体"/>
          <w:bCs/>
          <w:iCs/>
          <w:sz w:val="24"/>
          <w:szCs w:val="24"/>
          <w:highlight w:val="none"/>
          <w:lang w:val="en-US" w:eastAsia="zh-CN"/>
        </w:rPr>
      </w:pPr>
      <w:r>
        <w:rPr>
          <w:rFonts w:hint="eastAsia" w:ascii="宋体" w:hAnsi="宋体" w:eastAsia="宋体" w:cs="宋体"/>
          <w:bCs/>
          <w:iCs/>
          <w:sz w:val="24"/>
          <w:szCs w:val="24"/>
          <w:highlight w:val="none"/>
        </w:rPr>
        <w:t xml:space="preserve">1、</w:t>
      </w:r>
      <w:r>
        <w:rPr>
          <w:rFonts w:hint="eastAsia" w:ascii="宋体" w:hAnsi="宋体" w:cs="宋体"/>
          <w:bCs/>
          <w:iCs/>
          <w:sz w:val="24"/>
          <w:szCs w:val="24"/>
          <w:highlight w:val="none"/>
          <w:lang w:val="en-US" w:eastAsia="zh-CN"/>
        </w:rPr>
        <w:t xml:space="preserve">单点登录</w:t>
      </w:r>
      <w:r>
        <w:rPr>
          <w:rFonts w:hint="eastAsia"/>
          <w:sz w:val="24"/>
          <w:szCs w:val="24"/>
          <w:highlight w:val="none"/>
          <w:lang w:eastAsia="zh-CN"/>
        </w:rPr>
        <w:t xml:space="preserve">（</w:t>
      </w:r>
      <w:r>
        <w:rPr>
          <w:rFonts w:hint="eastAsia"/>
          <w:sz w:val="24"/>
          <w:szCs w:val="24"/>
          <w:highlight w:val="none"/>
          <w:lang w:val="en-US" w:eastAsia="zh-CN"/>
        </w:rPr>
        <w:t xml:space="preserve">此项为演示项</w:t>
      </w:r>
      <w:r>
        <w:rPr>
          <w:rFonts w:hint="eastAsia"/>
          <w:sz w:val="24"/>
          <w:szCs w:val="24"/>
          <w:highlight w:val="none"/>
          <w:lang w:eastAsia="zh-CN"/>
        </w:rPr>
        <w:t xml:space="preserve">）</w:t>
      </w:r>
      <w:r/>
    </w:p>
    <w:p>
      <w:pPr>
        <w:ind w:firstLine="480"/>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互联网辟谣和有害不良信息举报子系统、网络安全事件处置指挥管理子系统集成至网络综合治理平台后，用户可直接通过网络综合治理平台</w:t>
      </w:r>
      <w:r>
        <w:rPr>
          <w:rFonts w:hint="eastAsia" w:ascii="宋体" w:hAnsi="宋体" w:cs="宋体"/>
          <w:bCs/>
          <w:iCs/>
          <w:sz w:val="24"/>
          <w:szCs w:val="24"/>
          <w:highlight w:val="none"/>
          <w:lang w:val="en-US" w:eastAsia="zh-CN"/>
        </w:rPr>
        <w:t xml:space="preserve">综合门户单点</w:t>
      </w:r>
      <w:r>
        <w:rPr>
          <w:rFonts w:hint="eastAsia" w:ascii="宋体" w:hAnsi="宋体" w:eastAsia="宋体" w:cs="宋体"/>
          <w:bCs/>
          <w:iCs/>
          <w:sz w:val="24"/>
          <w:szCs w:val="24"/>
          <w:highlight w:val="none"/>
        </w:rPr>
        <w:t xml:space="preserve">登录</w:t>
      </w:r>
      <w:r>
        <w:rPr>
          <w:rFonts w:hint="eastAsia" w:ascii="宋体" w:hAnsi="宋体" w:cs="宋体"/>
          <w:bCs/>
          <w:iCs/>
          <w:sz w:val="24"/>
          <w:szCs w:val="24"/>
          <w:highlight w:val="none"/>
          <w:lang w:val="en-US" w:eastAsia="zh-CN"/>
        </w:rPr>
        <w:t xml:space="preserve">分别</w:t>
      </w:r>
      <w:r>
        <w:rPr>
          <w:rFonts w:hint="eastAsia" w:ascii="宋体" w:hAnsi="宋体" w:eastAsia="宋体" w:cs="宋体"/>
          <w:bCs/>
          <w:iCs/>
          <w:sz w:val="24"/>
          <w:szCs w:val="24"/>
          <w:highlight w:val="none"/>
        </w:rPr>
        <w:t xml:space="preserve">进入互联网辟谣和有害不良信息举报子系统、网络安全事件处置指挥管理子系统。</w:t>
      </w:r>
      <w:r/>
    </w:p>
    <w:p>
      <w:pPr>
        <w:ind w:firstLine="480"/>
        <w:rPr>
          <w:rFonts w:hint="eastAsia" w:ascii="宋体" w:hAnsi="宋体" w:eastAsia="宋体" w:cs="宋体"/>
          <w:bCs/>
          <w:iCs/>
          <w:sz w:val="24"/>
          <w:szCs w:val="24"/>
        </w:rPr>
      </w:pPr>
      <w:r>
        <w:rPr>
          <w:rFonts w:hint="eastAsia" w:ascii="宋体" w:hAnsi="宋体" w:eastAsia="宋体" w:cs="宋体"/>
          <w:bCs/>
          <w:iCs/>
          <w:sz w:val="24"/>
          <w:szCs w:val="24"/>
        </w:rPr>
        <w:t xml:space="preserve">2、后台管理</w:t>
      </w:r>
      <w:r/>
    </w:p>
    <w:p>
      <w:pPr>
        <w:ind w:firstLine="480"/>
        <w:rPr>
          <w:rFonts w:hint="eastAsia" w:ascii="宋体" w:hAnsi="宋体" w:eastAsia="宋体" w:cs="宋体"/>
          <w:bCs/>
          <w:iCs/>
          <w:sz w:val="24"/>
          <w:szCs w:val="24"/>
        </w:rPr>
      </w:pPr>
      <w:r>
        <w:rPr>
          <w:rFonts w:hint="eastAsia" w:ascii="宋体" w:hAnsi="宋体" w:eastAsia="宋体" w:cs="宋体"/>
          <w:bCs/>
          <w:iCs/>
          <w:sz w:val="24"/>
          <w:szCs w:val="24"/>
        </w:rPr>
        <w:t xml:space="preserve">支持通过网络综合治理平台对集成的互联网辟谣和有害不良信息举报子系统、网络安全事件处置指挥管理子系统所有用户进行统一管理。通过平台的权限系统集成子系统用户信息，实现规范化管理，包括用户管理、权限管理等。</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4.3.操作系统适配</w:t>
      </w:r>
      <w:r/>
    </w:p>
    <w:p>
      <w:pPr>
        <w:ind w:firstLine="480"/>
        <w:rPr>
          <w:rFonts w:hint="eastAsia" w:ascii="宋体" w:hAnsi="宋体" w:eastAsia="宋体" w:cs="宋体"/>
          <w:bCs/>
          <w:iCs/>
          <w:sz w:val="24"/>
          <w:szCs w:val="24"/>
        </w:rPr>
      </w:pPr>
      <w:r>
        <w:rPr>
          <w:rFonts w:hint="eastAsia" w:ascii="宋体" w:hAnsi="宋体" w:eastAsia="宋体" w:cs="宋体"/>
          <w:b w:val="0"/>
          <w:bCs/>
          <w:iCs/>
          <w:sz w:val="24"/>
          <w:szCs w:val="24"/>
        </w:rPr>
        <w:t xml:space="preserve">本次项目将</w:t>
      </w:r>
      <w:bookmarkStart w:id="8" w:name="OLE_LINK79"/>
      <w:r/>
      <w:bookmarkStart w:id="9" w:name="OLE_LINK78"/>
      <w:r>
        <w:rPr>
          <w:rFonts w:hint="eastAsia" w:ascii="宋体" w:hAnsi="宋体" w:eastAsia="宋体" w:cs="宋体"/>
          <w:b w:val="0"/>
          <w:bCs/>
          <w:iCs/>
          <w:sz w:val="24"/>
          <w:szCs w:val="24"/>
        </w:rPr>
        <w:t xml:space="preserve">互联网辟谣和有害不良信息举报子系统、</w:t>
      </w:r>
      <w:bookmarkEnd w:id="8"/>
      <w:r/>
      <w:bookmarkEnd w:id="9"/>
      <w:r>
        <w:rPr>
          <w:rFonts w:hint="eastAsia" w:ascii="宋体" w:hAnsi="宋体" w:eastAsia="宋体" w:cs="宋体"/>
          <w:b w:val="0"/>
          <w:bCs/>
          <w:iCs/>
          <w:sz w:val="24"/>
          <w:szCs w:val="24"/>
        </w:rPr>
        <w:t xml:space="preserve">网络安全事件处置指挥管理子系统集成至网络综合治理平台中并完成子系统安全可靠迁移工作。网络安全事件处置指挥管理子系统需要将部署在Windows Server2012上的组件和代码进行替换，互联网辟谣和有害不良信息举报子系统需要将部署在Linux操作系统</w:t>
      </w:r>
      <w:bookmarkStart w:id="10" w:name="OLE_LINK81"/>
      <w:r/>
      <w:bookmarkStart w:id="11" w:name="OLE_LINK80"/>
      <w:r>
        <w:rPr>
          <w:rFonts w:hint="eastAsia" w:ascii="宋体" w:hAnsi="宋体" w:eastAsia="宋体" w:cs="宋体"/>
          <w:b w:val="0"/>
          <w:bCs/>
          <w:iCs/>
          <w:sz w:val="24"/>
          <w:szCs w:val="24"/>
        </w:rPr>
        <w:t xml:space="preserve">上的组件和代码</w:t>
      </w:r>
      <w:bookmarkEnd w:id="10"/>
      <w:r/>
      <w:bookmarkEnd w:id="11"/>
      <w:r>
        <w:rPr>
          <w:rFonts w:hint="eastAsia" w:ascii="宋体" w:hAnsi="宋体" w:eastAsia="宋体" w:cs="宋体"/>
          <w:b w:val="0"/>
          <w:bCs/>
          <w:iCs/>
          <w:sz w:val="24"/>
          <w:szCs w:val="24"/>
        </w:rPr>
        <w:t xml:space="preserve">进行替换，使其可替代部署在</w:t>
      </w:r>
      <w:r>
        <w:rPr>
          <w:rFonts w:hint="eastAsia" w:ascii="宋体" w:hAnsi="宋体" w:cs="宋体"/>
          <w:b w:val="0"/>
          <w:bCs/>
          <w:iCs/>
          <w:sz w:val="24"/>
          <w:szCs w:val="24"/>
          <w:lang w:val="en-US" w:eastAsia="zh-CN"/>
        </w:rPr>
        <w:t xml:space="preserve">安全可靠</w:t>
      </w:r>
      <w:r>
        <w:rPr>
          <w:rFonts w:hint="eastAsia" w:ascii="宋体" w:hAnsi="宋体" w:eastAsia="宋体" w:cs="宋体"/>
          <w:b w:val="0"/>
          <w:bCs/>
          <w:iCs/>
          <w:sz w:val="24"/>
          <w:szCs w:val="24"/>
        </w:rPr>
        <w:t xml:space="preserve">操作系统上，更换过程需做严格的测试验证，保证系统迁移后能够稳定可靠运行</w:t>
      </w:r>
      <w:r>
        <w:rPr>
          <w:rFonts w:hint="eastAsia" w:ascii="宋体" w:hAnsi="宋体" w:eastAsia="宋体" w:cs="宋体"/>
          <w:bCs/>
          <w:iCs/>
          <w:sz w:val="24"/>
          <w:szCs w:val="24"/>
        </w:rPr>
        <w:t xml:space="preserve">。</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4.4.中间件适配</w:t>
      </w:r>
      <w:r/>
    </w:p>
    <w:p>
      <w:pPr>
        <w:ind w:firstLine="480"/>
        <w:rPr>
          <w:rFonts w:hint="eastAsia" w:ascii="宋体" w:hAnsi="宋体" w:eastAsia="宋体" w:cs="宋体"/>
          <w:bCs/>
          <w:iCs/>
          <w:sz w:val="24"/>
          <w:szCs w:val="24"/>
        </w:rPr>
      </w:pPr>
      <w:r>
        <w:rPr>
          <w:rFonts w:hint="eastAsia" w:ascii="宋体" w:hAnsi="宋体" w:eastAsia="宋体" w:cs="宋体"/>
          <w:b w:val="0"/>
          <w:bCs/>
          <w:iCs/>
          <w:sz w:val="24"/>
          <w:szCs w:val="24"/>
        </w:rPr>
        <w:t xml:space="preserve">本次互联网辟谣和有害不良信息举报子系统、网络安全事件处置指挥管理子系统迁移适配工作将使用安全可靠的应用中间件进行替代，并基于系统现有功能，针对应用中间件从修改代码结构、优化配置、测试运行等方面进行适配性改造</w:t>
      </w:r>
      <w:r>
        <w:rPr>
          <w:rFonts w:hint="eastAsia" w:ascii="宋体" w:hAnsi="宋体" w:eastAsia="宋体" w:cs="宋体"/>
          <w:bCs/>
          <w:iCs/>
          <w:sz w:val="24"/>
          <w:szCs w:val="24"/>
        </w:rPr>
        <w:t xml:space="preserve">。</w:t>
      </w:r>
      <w:r/>
    </w:p>
    <w:p>
      <w:pPr>
        <w:pStyle w:val="1128"/>
        <w:numPr>
          <w:ilvl w:val="1"/>
          <w:numId w:val="0"/>
        </w:numPr>
        <w:rPr>
          <w:rFonts w:hint="eastAsia" w:ascii="宋体" w:hAnsi="宋体" w:eastAsia="宋体" w:cs="宋体"/>
          <w:b/>
          <w:bCs w:val="0"/>
          <w:sz w:val="24"/>
          <w:szCs w:val="24"/>
        </w:rPr>
      </w:pPr>
      <w:r>
        <w:rPr>
          <w:rFonts w:hint="eastAsia" w:ascii="宋体" w:hAnsi="宋体" w:eastAsia="宋体" w:cs="宋体"/>
          <w:b/>
          <w:bCs w:val="0"/>
          <w:sz w:val="24"/>
          <w:szCs w:val="24"/>
        </w:rPr>
        <w:t xml:space="preserve">4.</w:t>
      </w:r>
      <w:bookmarkStart w:id="12" w:name="_Toc205996310"/>
      <w:r/>
      <w:bookmarkStart w:id="13" w:name="_Toc209133292"/>
      <w:r>
        <w:rPr>
          <w:rFonts w:hint="eastAsia" w:ascii="宋体" w:hAnsi="宋体" w:eastAsia="宋体" w:cs="宋体"/>
          <w:b/>
          <w:bCs w:val="0"/>
          <w:sz w:val="24"/>
          <w:szCs w:val="24"/>
        </w:rPr>
        <w:t xml:space="preserve">5.数据库适配</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互联网辟谣和有害不良信息举报子系统、网络安全事件处置指挥管理子系统均采用MySQL数据库。本次项目需要将原先采用的MySQL数据库迁移到安全可靠数据库，产品适配安全可靠数据库，适配过程包括架构评估与差异分析、数据库对象改造、数据校验和修复、系统适配与功能调整等。</w:t>
      </w:r>
      <w:r/>
    </w:p>
    <w:p>
      <w:pPr>
        <w:pStyle w:val="1128"/>
        <w:numPr>
          <w:ilvl w:val="1"/>
          <w:numId w:val="0"/>
        </w:numPr>
        <w:rPr>
          <w:rFonts w:hint="eastAsia" w:ascii="宋体" w:hAnsi="宋体" w:eastAsia="宋体" w:cs="宋体"/>
          <w:b/>
          <w:bCs w:val="0"/>
          <w:sz w:val="24"/>
          <w:szCs w:val="24"/>
        </w:rPr>
      </w:pPr>
      <w:r>
        <w:rPr>
          <w:rFonts w:hint="eastAsia" w:ascii="宋体" w:hAnsi="宋体" w:eastAsia="宋体" w:cs="宋体"/>
          <w:b/>
          <w:bCs w:val="0"/>
          <w:sz w:val="24"/>
          <w:szCs w:val="24"/>
        </w:rPr>
        <w:t xml:space="preserve">4.</w:t>
      </w:r>
      <w:r>
        <w:rPr>
          <w:rFonts w:hint="eastAsia" w:ascii="宋体" w:hAnsi="宋体" w:eastAsia="宋体" w:cs="宋体"/>
          <w:b/>
          <w:bCs w:val="0"/>
          <w:sz w:val="24"/>
          <w:szCs w:val="24"/>
          <w:lang w:val="en-US" w:eastAsia="zh-CN"/>
        </w:rPr>
        <w:t xml:space="preserve">6</w:t>
      </w:r>
      <w:r>
        <w:rPr>
          <w:rFonts w:hint="eastAsia" w:ascii="宋体" w:hAnsi="宋体" w:eastAsia="宋体" w:cs="宋体"/>
          <w:b/>
          <w:bCs w:val="0"/>
          <w:sz w:val="24"/>
          <w:szCs w:val="24"/>
        </w:rPr>
        <w:t xml:space="preserve">.应用系统终端适配</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在安全可靠浏览器运行时要保证界面展示及功能逻辑与原系统一致，需要进行核心功能测试适配、CSS和样式适配、JavaScript适配、性能优化等。</w:t>
      </w:r>
      <w:r/>
    </w:p>
    <w:p>
      <w:pPr>
        <w:pStyle w:val="1128"/>
        <w:numPr>
          <w:ilvl w:val="1"/>
          <w:numId w:val="0"/>
        </w:numPr>
        <w:rPr>
          <w:rFonts w:hint="eastAsia" w:ascii="宋体" w:hAnsi="宋体" w:eastAsia="宋体" w:cs="宋体"/>
          <w:b/>
          <w:bCs w:val="0"/>
          <w:sz w:val="24"/>
          <w:szCs w:val="24"/>
        </w:rPr>
      </w:pPr>
      <w:r>
        <w:rPr>
          <w:rFonts w:hint="eastAsia" w:ascii="宋体" w:hAnsi="宋体" w:eastAsia="宋体" w:cs="宋体"/>
          <w:b/>
          <w:bCs w:val="0"/>
          <w:sz w:val="24"/>
          <w:szCs w:val="24"/>
        </w:rPr>
        <w:t xml:space="preserve">4.</w:t>
      </w:r>
      <w:r>
        <w:rPr>
          <w:rFonts w:hint="eastAsia" w:ascii="宋体" w:hAnsi="宋体" w:eastAsia="宋体" w:cs="宋体"/>
          <w:b/>
          <w:bCs w:val="0"/>
          <w:sz w:val="24"/>
          <w:szCs w:val="24"/>
          <w:lang w:val="en-US" w:eastAsia="zh-CN"/>
        </w:rPr>
        <w:t xml:space="preserve">7</w:t>
      </w:r>
      <w:r>
        <w:rPr>
          <w:rFonts w:hint="eastAsia" w:ascii="宋体" w:hAnsi="宋体" w:eastAsia="宋体" w:cs="宋体"/>
          <w:b/>
          <w:bCs w:val="0"/>
          <w:sz w:val="24"/>
          <w:szCs w:val="24"/>
        </w:rPr>
        <w:t xml:space="preserve">.数据迁移</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对现有互联网辟谣和有害不良信息举报子系统、网络安全事件处置指挥管理子系统数据库进行数据调研、制定迁移方案并实施数据迁移，保障迁移后数据的一致性和完整性，保证移植后的系统高效运行。</w:t>
      </w:r>
      <w:r/>
    </w:p>
    <w:p>
      <w:pPr>
        <w:pStyle w:val="1128"/>
        <w:numPr>
          <w:ilvl w:val="1"/>
          <w:numId w:val="0"/>
        </w:numPr>
        <w:rPr>
          <w:rFonts w:hint="eastAsia" w:ascii="宋体" w:hAnsi="宋体" w:eastAsia="宋体" w:cs="宋体"/>
          <w:b/>
          <w:bCs w:val="0"/>
          <w:sz w:val="24"/>
          <w:szCs w:val="24"/>
        </w:rPr>
      </w:pPr>
      <w:r>
        <w:rPr>
          <w:rFonts w:hint="eastAsia" w:ascii="宋体" w:hAnsi="宋体" w:eastAsia="宋体" w:cs="宋体"/>
          <w:b/>
          <w:bCs w:val="0"/>
          <w:sz w:val="24"/>
          <w:szCs w:val="24"/>
        </w:rPr>
        <w:t xml:space="preserve">4.</w:t>
      </w:r>
      <w:r>
        <w:rPr>
          <w:rFonts w:hint="eastAsia" w:ascii="宋体" w:hAnsi="宋体" w:eastAsia="宋体" w:cs="宋体"/>
          <w:b/>
          <w:bCs w:val="0"/>
          <w:sz w:val="24"/>
          <w:szCs w:val="24"/>
          <w:lang w:val="en-US" w:eastAsia="zh-CN"/>
        </w:rPr>
        <w:t xml:space="preserve">8</w:t>
      </w:r>
      <w:r>
        <w:rPr>
          <w:rFonts w:hint="eastAsia" w:ascii="宋体" w:hAnsi="宋体" w:eastAsia="宋体" w:cs="宋体"/>
          <w:b/>
          <w:bCs w:val="0"/>
          <w:sz w:val="24"/>
          <w:szCs w:val="24"/>
        </w:rPr>
        <w:t xml:space="preserve">.共性支撑系统对接</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1、与门户网站对接</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将互联网辟谣和有害不良信息举报子系统集成至扬州门户网站群中的政民互动类网站，实现网络综合治理平台统一登录应用。</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2、与大数据共享开放平台对接</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系统通过数据服务接口实现与大数据共享开放平台对接，将系统的威胁情报数据、网络安全事件数据等提供给大数据共享开放平台。</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3、与市级统一用户认证系统对接</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实现后台用户统一认证，通过网络综合治理平台统一登录入口认证登录。</w:t>
      </w:r>
      <w:r/>
    </w:p>
    <w:p>
      <w:pPr>
        <w:pStyle w:val="1128"/>
        <w:numPr>
          <w:ilvl w:val="1"/>
          <w:numId w:val="0"/>
        </w:numPr>
        <w:rPr>
          <w:rFonts w:hint="eastAsia" w:ascii="宋体" w:hAnsi="宋体" w:eastAsia="宋体" w:cs="宋体"/>
          <w:b/>
          <w:bCs w:val="0"/>
          <w:sz w:val="24"/>
          <w:szCs w:val="24"/>
        </w:rPr>
      </w:pPr>
      <w:r>
        <w:rPr>
          <w:rFonts w:hint="eastAsia" w:ascii="宋体" w:hAnsi="宋体" w:eastAsia="宋体" w:cs="宋体"/>
          <w:b/>
          <w:bCs w:val="0"/>
          <w:sz w:val="24"/>
          <w:szCs w:val="24"/>
        </w:rPr>
        <w:t xml:space="preserve">4.</w:t>
      </w:r>
      <w:r>
        <w:rPr>
          <w:rFonts w:hint="eastAsia" w:ascii="宋体" w:hAnsi="宋体" w:eastAsia="宋体" w:cs="宋体"/>
          <w:b/>
          <w:bCs w:val="0"/>
          <w:sz w:val="24"/>
          <w:szCs w:val="24"/>
          <w:lang w:val="en-US" w:eastAsia="zh-CN"/>
        </w:rPr>
        <w:t xml:space="preserve">9</w:t>
      </w:r>
      <w:r>
        <w:rPr>
          <w:rFonts w:hint="eastAsia" w:ascii="宋体" w:hAnsi="宋体" w:eastAsia="宋体" w:cs="宋体"/>
          <w:b/>
          <w:bCs w:val="0"/>
          <w:sz w:val="24"/>
          <w:szCs w:val="24"/>
        </w:rPr>
        <w:t xml:space="preserve">.外部系统对接</w:t>
      </w:r>
      <w:r/>
    </w:p>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实现与扬州市网络综合治理平台内外相关系统对接：</w:t>
      </w:r>
      <w:r/>
    </w:p>
    <w:p>
      <w:pPr>
        <w:ind w:firstLine="440"/>
        <w:jc w:val="center"/>
        <w:rPr>
          <w:rFonts w:hint="eastAsia" w:ascii="宋体" w:hAnsi="宋体" w:eastAsia="宋体" w:cs="宋体"/>
          <w:b w:val="0"/>
          <w:bCs/>
          <w:iCs/>
          <w:sz w:val="22"/>
          <w:szCs w:val="22"/>
        </w:rPr>
      </w:pPr>
      <w:r>
        <w:rPr>
          <w:rFonts w:hint="eastAsia" w:ascii="宋体" w:hAnsi="宋体" w:eastAsia="宋体" w:cs="宋体"/>
          <w:b w:val="0"/>
          <w:bCs/>
          <w:iCs/>
          <w:sz w:val="22"/>
          <w:szCs w:val="22"/>
        </w:rPr>
        <w:t xml:space="preserve">表4</w:t>
      </w:r>
      <w:r>
        <w:rPr>
          <w:rFonts w:hint="eastAsia" w:ascii="宋体" w:hAnsi="宋体" w:eastAsia="宋体" w:cs="宋体"/>
          <w:b w:val="0"/>
          <w:bCs/>
          <w:iCs/>
          <w:sz w:val="22"/>
          <w:szCs w:val="22"/>
        </w:rPr>
        <w:noBreakHyphen/>
      </w:r>
      <w:r>
        <w:rPr>
          <w:rFonts w:hint="eastAsia" w:ascii="宋体" w:hAnsi="宋体" w:eastAsia="宋体" w:cs="宋体"/>
          <w:b w:val="0"/>
          <w:bCs/>
          <w:iCs/>
          <w:sz w:val="22"/>
          <w:szCs w:val="22"/>
        </w:rPr>
        <w:t xml:space="preserve">3扬州市网络综合治理平台内系统对接</w:t>
      </w:r>
      <w:r/>
    </w:p>
    <w:tbl>
      <w:tblPr>
        <w:tblStyle w:val="11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5"/>
        <w:gridCol w:w="5272"/>
      </w:tblGrid>
      <w:tr>
        <w:trPr/>
        <w:tc>
          <w:tcPr>
            <w:tcW w:w="2124"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类型</w:t>
            </w:r>
            <w:r/>
          </w:p>
        </w:tc>
        <w:tc>
          <w:tcPr>
            <w:tcW w:w="2875"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系统名称</w:t>
            </w:r>
            <w:r/>
          </w:p>
        </w:tc>
      </w:tr>
      <w:tr>
        <w:trPr>
          <w:trHeight w:val="505"/>
        </w:trPr>
        <w:tc>
          <w:tcPr>
            <w:tcW w:w="2124"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调用的外部接口</w:t>
            </w:r>
            <w:r/>
          </w:p>
        </w:tc>
        <w:tc>
          <w:tcPr>
            <w:tcW w:w="2875"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网络安全态势感知子系统</w:t>
            </w:r>
            <w:r/>
          </w:p>
        </w:tc>
      </w:tr>
      <w:tr>
        <w:trPr/>
        <w:tc>
          <w:tcPr>
            <w:tcW w:w="2124"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对外提供接口</w:t>
            </w:r>
            <w:r/>
          </w:p>
        </w:tc>
        <w:tc>
          <w:tcPr>
            <w:tcW w:w="2875"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指挥调度子系统</w:t>
            </w:r>
            <w:r/>
          </w:p>
        </w:tc>
      </w:tr>
    </w:tbl>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实现与扬州市网络综合治理平台外相关系统对接：</w:t>
      </w:r>
      <w:r/>
    </w:p>
    <w:p>
      <w:pPr>
        <w:ind w:firstLine="440"/>
        <w:jc w:val="center"/>
        <w:rPr>
          <w:rFonts w:hint="eastAsia" w:ascii="宋体" w:hAnsi="宋体" w:eastAsia="宋体" w:cs="宋体"/>
          <w:b w:val="0"/>
          <w:bCs/>
          <w:iCs/>
          <w:sz w:val="24"/>
          <w:szCs w:val="24"/>
        </w:rPr>
      </w:pPr>
      <w:r>
        <w:rPr>
          <w:rFonts w:hint="eastAsia" w:ascii="宋体" w:hAnsi="宋体" w:eastAsia="宋体" w:cs="宋体"/>
          <w:b w:val="0"/>
          <w:bCs/>
          <w:iCs/>
          <w:sz w:val="22"/>
          <w:szCs w:val="22"/>
        </w:rPr>
        <w:t xml:space="preserve">表4</w:t>
      </w:r>
      <w:r>
        <w:rPr>
          <w:rFonts w:hint="eastAsia" w:ascii="宋体" w:hAnsi="宋体" w:eastAsia="宋体" w:cs="宋体"/>
          <w:b w:val="0"/>
          <w:bCs/>
          <w:iCs/>
          <w:sz w:val="22"/>
          <w:szCs w:val="22"/>
        </w:rPr>
        <w:noBreakHyphen/>
      </w:r>
      <w:r>
        <w:rPr>
          <w:rFonts w:hint="eastAsia" w:ascii="宋体" w:hAnsi="宋体" w:eastAsia="宋体" w:cs="宋体"/>
          <w:b w:val="0"/>
          <w:bCs/>
          <w:iCs/>
          <w:sz w:val="22"/>
          <w:szCs w:val="22"/>
        </w:rPr>
        <w:t xml:space="preserve">4扬州市网络综合治理平台外系统对接</w:t>
      </w:r>
      <w:r/>
    </w:p>
    <w:tbl>
      <w:tblPr>
        <w:tblStyle w:val="11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5"/>
        <w:gridCol w:w="5272"/>
      </w:tblGrid>
      <w:tr>
        <w:trPr>
          <w:tblHeader/>
        </w:trPr>
        <w:tc>
          <w:tcPr>
            <w:tcW w:w="2124"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类型</w:t>
            </w:r>
            <w:r/>
          </w:p>
        </w:tc>
        <w:tc>
          <w:tcPr>
            <w:tcW w:w="2875"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系统名称</w:t>
            </w:r>
            <w:r/>
          </w:p>
        </w:tc>
      </w:tr>
      <w:tr>
        <w:trPr/>
        <w:tc>
          <w:tcPr>
            <w:tcW w:w="2124"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对外提供接口</w:t>
            </w:r>
            <w:r/>
          </w:p>
        </w:tc>
        <w:tc>
          <w:tcPr>
            <w:tcW w:w="2875" w:type="pct"/>
            <w:vAlign w:val="center"/>
            <w:textDirection w:val="lrTb"/>
            <w:noWrap w:val="false"/>
          </w:tcPr>
          <w:p>
            <w:pPr>
              <w:ind w:firstLine="480"/>
              <w:rPr>
                <w:rFonts w:hint="eastAsia" w:ascii="宋体" w:hAnsi="宋体" w:eastAsia="宋体" w:cs="宋体"/>
                <w:b w:val="0"/>
                <w:bCs/>
                <w:iCs/>
                <w:sz w:val="24"/>
                <w:szCs w:val="24"/>
              </w:rPr>
            </w:pPr>
            <w:r>
              <w:rPr>
                <w:rFonts w:hint="eastAsia" w:ascii="宋体" w:hAnsi="宋体" w:eastAsia="宋体" w:cs="宋体"/>
                <w:b w:val="0"/>
                <w:bCs/>
                <w:iCs/>
                <w:sz w:val="24"/>
                <w:szCs w:val="24"/>
              </w:rPr>
              <w:t xml:space="preserve">江苏省互联网违法和有害不良信息举报中心</w:t>
            </w:r>
            <w:bookmarkEnd w:id="12"/>
            <w:r/>
            <w:bookmarkEnd w:id="13"/>
            <w:r/>
            <w:r/>
          </w:p>
        </w:tc>
      </w:tr>
    </w:tbl>
    <w:p>
      <w:pPr>
        <w:pStyle w:val="1127"/>
        <w:rPr>
          <w:rFonts w:hint="eastAsia" w:ascii="宋体" w:eastAsia="宋体" w:cs="宋体"/>
          <w:sz w:val="24"/>
          <w:szCs w:val="24"/>
        </w:rPr>
      </w:pPr>
      <w:r>
        <w:rPr>
          <w:rFonts w:hint="eastAsia" w:ascii="宋体" w:eastAsia="宋体" w:cs="宋体"/>
          <w:sz w:val="24"/>
          <w:szCs w:val="24"/>
        </w:rPr>
        <w:t xml:space="preserve">技术要求</w:t>
      </w:r>
      <w:r/>
    </w:p>
    <w:p>
      <w:pPr>
        <w:pStyle w:val="1128"/>
        <w:numPr>
          <w:ilvl w:val="1"/>
          <w:numId w:val="0"/>
        </w:numPr>
        <w:rPr>
          <w:rFonts w:hint="eastAsia" w:ascii="宋体" w:hAnsi="宋体" w:eastAsia="宋体" w:cs="宋体"/>
          <w:b/>
          <w:bCs w:val="0"/>
          <w:sz w:val="24"/>
          <w:szCs w:val="24"/>
        </w:rPr>
      </w:pPr>
      <w:r>
        <w:rPr>
          <w:rFonts w:hint="eastAsia" w:ascii="宋体" w:hAnsi="宋体" w:eastAsia="宋体" w:cs="宋体"/>
          <w:b/>
          <w:bCs w:val="0"/>
          <w:sz w:val="24"/>
          <w:szCs w:val="24"/>
        </w:rPr>
        <w:t xml:space="preserve">5.1.技术路线</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1、使用市级云平台提供的基础设施，采用技术路线方面使用符合安全可靠测评操作系统，CPU芯片、数据库；采用适当的Web应用服务器中间件、负载均衡中间件（指挥系统不涉及）、消息中间件（指挥系统不涉及）、数据缓存中间件（指挥系统不涉及）和文件服务；扬州市网络安全事件处置指挥管理子系统开发语言为Java，扬州市互联网辟谣和有害不良信息举报子系统开发语言为PHP。</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2、基于市级统一的公共能力开展迁移适配，采用更新依赖和插件等方式来适配新的软硬件环境所采用的软硬件基础设施。</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3、通过安全可靠的基础开发环境，实现统一的项目、需求、代码、测试、运维监测管理，在开发环节即开始解决适配、知识产权的问题，实现知识资产全过程管理。系统所使用的技术框架或组件，均不存在许可证、知识产权、组件漏洞和后门等安全风险。</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4、构建安全可靠的数据安全防护体系，做好人员、技术和管理制度的有机结合，有效防范数据风险。</w:t>
      </w:r>
      <w:r/>
    </w:p>
    <w:p>
      <w:pPr>
        <w:pStyle w:val="828"/>
        <w:rPr>
          <w:rFonts w:hint="eastAsia" w:ascii="宋体" w:hAnsi="宋体" w:eastAsia="宋体" w:cs="宋体"/>
          <w:b/>
          <w:bCs/>
          <w:sz w:val="24"/>
          <w:szCs w:val="24"/>
        </w:rPr>
      </w:pPr>
      <w:r>
        <w:rPr>
          <w:rFonts w:hint="eastAsia" w:ascii="宋体" w:hAnsi="宋体" w:eastAsia="宋体" w:cs="宋体"/>
          <w:b/>
          <w:bCs/>
          <w:sz w:val="24"/>
          <w:szCs w:val="24"/>
        </w:rPr>
        <w:t xml:space="preserve">5.2.性能要求</w:t>
      </w:r>
      <w:r/>
    </w:p>
    <w:p>
      <w:pPr>
        <w:ind w:firstLine="480"/>
        <w:jc w:val="left"/>
        <w:rPr>
          <w:rFonts w:hint="eastAsia" w:ascii="宋体" w:hAnsi="宋体" w:cs="宋体"/>
          <w:iCs/>
          <w:sz w:val="24"/>
          <w:szCs w:val="24"/>
        </w:rPr>
      </w:pPr>
      <w:r>
        <w:rPr>
          <w:rFonts w:hint="eastAsia" w:ascii="宋体" w:hAnsi="宋体" w:cs="宋体"/>
          <w:iCs/>
          <w:sz w:val="24"/>
          <w:szCs w:val="24"/>
        </w:rPr>
        <w:t xml:space="preserve">本系统的主要性能指标如下：</w:t>
      </w:r>
      <w:r/>
    </w:p>
    <w:p>
      <w:pPr>
        <w:ind w:firstLine="480"/>
        <w:jc w:val="left"/>
        <w:rPr>
          <w:rFonts w:hint="eastAsia" w:ascii="宋体" w:hAnsi="宋体" w:cs="宋体"/>
          <w:iCs/>
          <w:sz w:val="24"/>
          <w:szCs w:val="24"/>
        </w:rPr>
      </w:pPr>
      <w:r>
        <w:rPr>
          <w:rFonts w:hint="eastAsia" w:ascii="宋体" w:hAnsi="宋体" w:cs="宋体"/>
          <w:iCs/>
          <w:sz w:val="24"/>
          <w:szCs w:val="24"/>
        </w:rPr>
        <w:t xml:space="preserve">1、稳定性指标</w:t>
      </w:r>
      <w:r/>
    </w:p>
    <w:p>
      <w:pPr>
        <w:ind w:firstLine="480"/>
        <w:jc w:val="left"/>
        <w:rPr>
          <w:rFonts w:hint="eastAsia" w:ascii="宋体" w:hAnsi="宋体" w:cs="宋体"/>
          <w:iCs/>
          <w:sz w:val="24"/>
          <w:szCs w:val="24"/>
        </w:rPr>
      </w:pPr>
      <w:r>
        <w:rPr>
          <w:rFonts w:hint="eastAsia" w:ascii="宋体" w:hAnsi="宋体" w:cs="宋体"/>
          <w:iCs/>
          <w:sz w:val="24"/>
          <w:szCs w:val="24"/>
        </w:rPr>
        <w:t xml:space="preserve">系统保证7×24小时不间断运行；</w:t>
      </w:r>
      <w:r/>
    </w:p>
    <w:p>
      <w:pPr>
        <w:ind w:firstLine="480"/>
        <w:jc w:val="left"/>
        <w:rPr>
          <w:rFonts w:hint="eastAsia" w:ascii="宋体" w:hAnsi="宋体" w:cs="宋体"/>
          <w:iCs/>
          <w:sz w:val="24"/>
          <w:szCs w:val="24"/>
        </w:rPr>
      </w:pPr>
      <w:r>
        <w:rPr>
          <w:rFonts w:hint="eastAsia" w:ascii="宋体" w:hAnsi="宋体" w:cs="宋体"/>
          <w:iCs/>
          <w:sz w:val="24"/>
          <w:szCs w:val="24"/>
        </w:rPr>
        <w:t xml:space="preserve">2、信息服务指标</w:t>
      </w:r>
      <w:r/>
    </w:p>
    <w:p>
      <w:pPr>
        <w:ind w:firstLine="480"/>
        <w:jc w:val="left"/>
        <w:rPr>
          <w:rFonts w:hint="eastAsia" w:ascii="宋体" w:hAnsi="宋体" w:cs="宋体"/>
          <w:iCs/>
          <w:sz w:val="24"/>
          <w:szCs w:val="24"/>
        </w:rPr>
      </w:pPr>
      <w:r>
        <w:rPr>
          <w:rFonts w:hint="eastAsia" w:ascii="宋体" w:hAnsi="宋体" w:cs="宋体"/>
          <w:iCs/>
          <w:sz w:val="24"/>
          <w:szCs w:val="24"/>
        </w:rPr>
        <w:t xml:space="preserve">系统查询响应时间≤3秒；</w:t>
      </w:r>
      <w:r/>
    </w:p>
    <w:p>
      <w:pPr>
        <w:ind w:firstLine="480"/>
        <w:jc w:val="left"/>
        <w:rPr>
          <w:rFonts w:hint="eastAsia" w:ascii="宋体" w:hAnsi="宋体" w:cs="宋体"/>
          <w:iCs/>
          <w:sz w:val="24"/>
          <w:szCs w:val="24"/>
        </w:rPr>
      </w:pPr>
      <w:r>
        <w:rPr>
          <w:rFonts w:hint="eastAsia" w:ascii="宋体" w:hAnsi="宋体" w:cs="宋体"/>
          <w:iCs/>
          <w:sz w:val="24"/>
          <w:szCs w:val="24"/>
        </w:rPr>
        <w:t xml:space="preserve">系统复杂统计查询时间≤20秒。</w:t>
      </w:r>
      <w:r/>
    </w:p>
    <w:p>
      <w:pPr>
        <w:rPr>
          <w:rFonts w:hint="eastAsia" w:ascii="宋体" w:hAnsi="宋体" w:eastAsia="宋体" w:cs="宋体"/>
          <w:iCs/>
          <w:sz w:val="24"/>
          <w:szCs w:val="24"/>
        </w:rPr>
      </w:pPr>
      <w:r>
        <w:rPr>
          <w:rFonts w:hint="eastAsia" w:ascii="宋体" w:hAnsi="宋体" w:cs="宋体"/>
          <w:iCs/>
          <w:sz w:val="24"/>
          <w:szCs w:val="24"/>
        </w:rPr>
        <w:t xml:space="preserve">3、系统可支持不低于1000个总用户的服务；系统并发访问用户数量应达到50个以上，允许100个用户同时在线</w:t>
      </w:r>
      <w:r>
        <w:rPr>
          <w:rFonts w:hint="eastAsia" w:ascii="宋体" w:hAnsi="宋体" w:eastAsia="宋体" w:cs="宋体"/>
          <w:iCs/>
          <w:sz w:val="24"/>
          <w:szCs w:val="24"/>
        </w:rPr>
        <w:t xml:space="preserve">。</w:t>
      </w:r>
      <w:r/>
    </w:p>
    <w:p>
      <w:pPr>
        <w:pStyle w:val="1127"/>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安全可靠性要求</w:t>
      </w:r>
      <w:r/>
    </w:p>
    <w:p>
      <w:pPr>
        <w:ind w:firstLine="480"/>
        <w:jc w:val="left"/>
        <w:widowControl/>
        <w:rPr>
          <w:rFonts w:hint="eastAsia" w:ascii="宋体" w:hAnsi="宋体" w:eastAsia="宋体" w:cs="宋体"/>
          <w:i/>
          <w:sz w:val="24"/>
          <w:szCs w:val="24"/>
          <w:u w:val="single"/>
        </w:rPr>
      </w:pPr>
      <w:r>
        <w:rPr>
          <w:rFonts w:hint="eastAsia" w:ascii="宋体" w:hAnsi="宋体" w:eastAsia="宋体" w:cs="宋体"/>
          <w:i/>
          <w:sz w:val="24"/>
          <w:szCs w:val="24"/>
          <w:u w:val="single"/>
        </w:rPr>
        <w:t xml:space="preserve">1、本项目需要满足等保2.0三级等保建设要求，</w:t>
      </w:r>
      <w:r>
        <w:rPr>
          <w:rFonts w:hint="eastAsia" w:ascii="宋体" w:hAnsi="宋体" w:cs="宋体"/>
          <w:i/>
          <w:sz w:val="24"/>
          <w:szCs w:val="24"/>
          <w:u w:val="single"/>
          <w:lang w:eastAsia="zh-CN"/>
        </w:rPr>
        <w:t xml:space="preserve">中标人</w:t>
      </w:r>
      <w:r>
        <w:rPr>
          <w:rFonts w:hint="eastAsia" w:ascii="宋体" w:hAnsi="宋体" w:eastAsia="宋体" w:cs="宋体"/>
          <w:i/>
          <w:sz w:val="24"/>
          <w:szCs w:val="24"/>
          <w:u w:val="single"/>
        </w:rPr>
        <w:t xml:space="preserve">承诺配合采购人通过网络安全等级保护第三级安全测评；</w:t>
      </w:r>
      <w:r/>
    </w:p>
    <w:p>
      <w:pPr>
        <w:ind w:firstLine="480"/>
        <w:jc w:val="left"/>
        <w:widowControl/>
        <w:rPr>
          <w:rFonts w:hint="eastAsia" w:ascii="宋体" w:hAnsi="宋体" w:eastAsia="宋体" w:cs="宋体"/>
          <w:i/>
          <w:sz w:val="24"/>
          <w:szCs w:val="24"/>
          <w:u w:val="single"/>
        </w:rPr>
      </w:pPr>
      <w:r>
        <w:rPr>
          <w:rFonts w:hint="eastAsia" w:ascii="宋体" w:hAnsi="宋体" w:eastAsia="宋体" w:cs="宋体"/>
          <w:i/>
          <w:sz w:val="24"/>
          <w:szCs w:val="24"/>
          <w:u w:val="single"/>
        </w:rPr>
        <w:t xml:space="preserve">2、依据《中华人民共和国密码法》、《商用密码应用安全性评估管理办法（试行）》及《信息安全技术信息系统密码应用基本要求》等，</w:t>
      </w:r>
      <w:r>
        <w:rPr>
          <w:rFonts w:hint="eastAsia" w:ascii="宋体" w:hAnsi="宋体" w:cs="宋体"/>
          <w:i/>
          <w:sz w:val="24"/>
          <w:szCs w:val="24"/>
          <w:u w:val="single"/>
          <w:lang w:eastAsia="zh-CN"/>
        </w:rPr>
        <w:t xml:space="preserve">中标人</w:t>
      </w:r>
      <w:r>
        <w:rPr>
          <w:rFonts w:hint="eastAsia" w:ascii="宋体" w:hAnsi="宋体" w:eastAsia="宋体" w:cs="宋体"/>
          <w:i/>
          <w:sz w:val="24"/>
          <w:szCs w:val="24"/>
          <w:u w:val="single"/>
        </w:rPr>
        <w:t xml:space="preserve">承诺配合采购人通过商用密码应用安全性评估；</w:t>
      </w:r>
      <w:r/>
    </w:p>
    <w:p>
      <w:pPr>
        <w:ind w:firstLine="480"/>
        <w:jc w:val="left"/>
        <w:widowControl/>
        <w:rPr>
          <w:rFonts w:hint="eastAsia" w:ascii="宋体" w:hAnsi="宋体" w:eastAsia="宋体" w:cs="宋体"/>
          <w:i/>
          <w:sz w:val="24"/>
          <w:szCs w:val="24"/>
          <w:u w:val="single"/>
        </w:rPr>
      </w:pPr>
      <w:r>
        <w:rPr>
          <w:rFonts w:hint="eastAsia" w:ascii="宋体" w:hAnsi="宋体" w:eastAsia="宋体" w:cs="宋体"/>
          <w:i/>
          <w:sz w:val="24"/>
          <w:szCs w:val="24"/>
          <w:u w:val="single"/>
        </w:rPr>
        <w:t xml:space="preserve">3、依据《中华人民共和国数据安全法》，</w:t>
      </w:r>
      <w:r>
        <w:rPr>
          <w:rFonts w:hint="eastAsia" w:ascii="宋体" w:hAnsi="宋体" w:cs="宋体"/>
          <w:i/>
          <w:sz w:val="24"/>
          <w:szCs w:val="24"/>
          <w:u w:val="single"/>
          <w:lang w:eastAsia="zh-CN"/>
        </w:rPr>
        <w:t xml:space="preserve">中标人</w:t>
      </w:r>
      <w:r>
        <w:rPr>
          <w:rFonts w:hint="eastAsia" w:ascii="宋体" w:hAnsi="宋体" w:eastAsia="宋体" w:cs="宋体"/>
          <w:i/>
          <w:sz w:val="24"/>
          <w:szCs w:val="24"/>
          <w:u w:val="single"/>
        </w:rPr>
        <w:t xml:space="preserve">承诺配合采购人通过数据安全风险评估。</w:t>
      </w:r>
      <w:r/>
    </w:p>
    <w:p>
      <w:pPr>
        <w:numPr>
          <w:ilvl w:val="255"/>
          <w:numId w:val="0"/>
        </w:numPr>
        <w:ind w:firstLine="480"/>
        <w:jc w:val="left"/>
        <w:widowControl/>
        <w:rPr>
          <w:rFonts w:hint="eastAsia" w:ascii="宋体" w:hAnsi="宋体" w:eastAsia="宋体" w:cs="宋体"/>
          <w:iCs/>
          <w:sz w:val="24"/>
          <w:szCs w:val="24"/>
        </w:rPr>
      </w:pPr>
      <w:r>
        <w:rPr>
          <w:rFonts w:hint="eastAsia" w:ascii="宋体" w:hAnsi="宋体" w:eastAsia="宋体" w:cs="宋体"/>
          <w:i/>
          <w:sz w:val="24"/>
          <w:szCs w:val="24"/>
          <w:u w:val="single"/>
        </w:rPr>
        <w:t xml:space="preserve">（投标人出具加盖公章的承诺函扫描件并上传）</w:t>
      </w:r>
      <w:r>
        <w:rPr>
          <w:rFonts w:hint="eastAsia" w:ascii="宋体" w:hAnsi="宋体" w:eastAsia="宋体" w:cs="宋体"/>
          <w:iCs/>
          <w:sz w:val="24"/>
          <w:szCs w:val="24"/>
        </w:rPr>
        <w:t xml:space="preserve">。</w:t>
      </w:r>
      <w:r/>
    </w:p>
    <w:p>
      <w:pPr>
        <w:numPr>
          <w:ilvl w:val="255"/>
          <w:numId w:val="0"/>
        </w:numPr>
        <w:ind w:firstLine="480"/>
        <w:jc w:val="left"/>
        <w:widowControl/>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附件2</w:t>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141" w:firstLine="92"/>
        <w:jc w:val="center"/>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扬州市重大项目全生命周期服务管理平台项目</w:t>
      </w:r>
      <w:r/>
    </w:p>
    <w:p>
      <w:pPr>
        <w:ind w:left="-141" w:firstLine="92"/>
        <w:jc w:val="center"/>
        <w:spacing w:line="0" w:lineRule="atLeast"/>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采购需求</w:t>
      </w:r>
      <w:r/>
    </w:p>
    <w:p>
      <w:pPr>
        <w:pStyle w:val="1127"/>
        <w:numPr>
          <w:ilvl w:val="0"/>
          <w:numId w:val="8"/>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pStyle w:val="1128"/>
        <w:numPr>
          <w:ilvl w:val="1"/>
          <w:numId w:val="8"/>
        </w:numPr>
        <w:ind w:left="567" w:hanging="567"/>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基本信息</w:t>
      </w:r>
      <w:r/>
    </w:p>
    <w:p>
      <w:pPr>
        <w:pStyle w:val="1129"/>
        <w:numPr>
          <w:ilvl w:val="2"/>
          <w:numId w:val="8"/>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扬州市重大项目全生命周期服务管理平台项目</w:t>
      </w:r>
      <w:r/>
    </w:p>
    <w:p>
      <w:pPr>
        <w:pStyle w:val="1129"/>
        <w:numPr>
          <w:ilvl w:val="2"/>
          <w:numId w:val="8"/>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扬州市数据局</w:t>
      </w:r>
      <w:r/>
    </w:p>
    <w:p>
      <w:pPr>
        <w:pStyle w:val="1129"/>
        <w:numPr>
          <w:ilvl w:val="2"/>
          <w:numId w:val="8"/>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w:t>
      </w:r>
      <w:r>
        <w:rPr>
          <w:rFonts w:hint="eastAsia" w:ascii="宋体" w:hAnsi="宋体" w:eastAsia="宋体" w:cs="宋体"/>
          <w:color w:val="auto"/>
          <w:sz w:val="24"/>
          <w:szCs w:val="24"/>
          <w:highlight w:val="none"/>
          <w:lang w:val="en-US" w:eastAsia="zh-CN"/>
        </w:rPr>
        <w:t xml:space="preserve">单位</w:t>
      </w:r>
      <w:r/>
    </w:p>
    <w:p>
      <w:pPr>
        <w:ind w:firstLine="480"/>
        <w:jc w:val="left"/>
        <w:spacing w:line="240" w:lineRule="auto"/>
        <w:widowControl/>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扬州市</w:t>
      </w:r>
      <w:r>
        <w:rPr>
          <w:rFonts w:hint="eastAsia" w:ascii="宋体" w:hAnsi="宋体" w:eastAsia="宋体" w:cs="宋体"/>
          <w:iCs/>
          <w:color w:val="auto"/>
          <w:sz w:val="24"/>
          <w:szCs w:val="24"/>
          <w:highlight w:val="none"/>
          <w:lang w:val="en-US" w:eastAsia="zh-CN"/>
        </w:rPr>
        <w:t xml:space="preserve">发展和改革委员会</w:t>
      </w:r>
      <w:r/>
    </w:p>
    <w:p>
      <w:pPr>
        <w:pStyle w:val="1129"/>
        <w:numPr>
          <w:ilvl w:val="2"/>
          <w:numId w:val="8"/>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项目总体目标</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p>
    <w:p>
      <w:pPr>
        <w:pStyle w:val="1129"/>
        <w:numPr>
          <w:ilvl w:val="2"/>
          <w:numId w:val="8"/>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rPr>
        <w:t xml:space="preserve">以采购单位指定地方为准</w:t>
      </w:r>
      <w:r>
        <w:rPr>
          <w:rFonts w:hint="eastAsia" w:ascii="宋体" w:hAnsi="宋体" w:eastAsia="宋体" w:cs="宋体"/>
          <w:i w:val="0"/>
          <w:iCs/>
          <w:color w:val="auto"/>
          <w:sz w:val="24"/>
          <w:szCs w:val="24"/>
          <w:highlight w:val="none"/>
          <w:lang w:eastAsia="zh-CN"/>
        </w:rPr>
        <w:t xml:space="preserve">。</w:t>
      </w:r>
      <w:r/>
    </w:p>
    <w:p>
      <w:pPr>
        <w:pStyle w:val="1127"/>
        <w:numPr>
          <w:ilvl w:val="0"/>
          <w:numId w:val="8"/>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项目预算</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本项目总预算为</w:t>
      </w:r>
      <w:r>
        <w:rPr>
          <w:rFonts w:hint="eastAsia" w:ascii="宋体" w:hAnsi="宋体" w:cs="宋体"/>
          <w:color w:val="auto"/>
          <w:sz w:val="24"/>
          <w:szCs w:val="24"/>
          <w:highlight w:val="none"/>
          <w:lang w:val="en-US" w:eastAsia="zh-CN"/>
        </w:rPr>
        <w:t xml:space="preserve">44.4</w:t>
      </w:r>
      <w:r>
        <w:rPr>
          <w:rFonts w:hint="eastAsia" w:ascii="宋体" w:hAnsi="宋体" w:eastAsia="宋体" w:cs="宋体"/>
          <w:color w:val="auto"/>
          <w:sz w:val="24"/>
          <w:szCs w:val="24"/>
          <w:highlight w:val="none"/>
        </w:rPr>
        <w:t xml:space="preserve">6万</w:t>
      </w:r>
      <w:r>
        <w:rPr>
          <w:rFonts w:hint="eastAsia" w:ascii="宋体" w:hAnsi="宋体" w:eastAsia="宋体" w:cs="宋体"/>
          <w:i w:val="0"/>
          <w:iCs w:val="0"/>
          <w:color w:val="auto"/>
          <w:sz w:val="24"/>
          <w:szCs w:val="24"/>
          <w:highlight w:val="none"/>
        </w:rPr>
        <w:t xml:space="preserve">元。</w:t>
      </w:r>
      <w:r/>
    </w:p>
    <w:p>
      <w:pPr>
        <w:pStyle w:val="1127"/>
        <w:numPr>
          <w:ilvl w:val="0"/>
          <w:numId w:val="8"/>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建设工期</w:t>
      </w:r>
      <w:r/>
    </w:p>
    <w:p>
      <w:pPr>
        <w:ind w:firstLine="480"/>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本项目建设工期为：</w:t>
      </w:r>
      <w:r/>
    </w:p>
    <w:p>
      <w:pPr>
        <w:ind w:firstLine="480"/>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 xml:space="preserve">1、自合同正式签署生效起6个月完成项目建设，试运行满3个月后申请验收。</w:t>
      </w:r>
      <w:r/>
    </w:p>
    <w:p>
      <w:pPr>
        <w:ind w:firstLine="480"/>
        <w:rPr>
          <w:rFonts w:hint="eastAsia" w:ascii="宋体" w:hAnsi="宋体" w:eastAsia="宋体" w:cs="宋体"/>
          <w:i w:val="0"/>
          <w:iCs/>
          <w:color w:val="auto"/>
          <w:sz w:val="24"/>
          <w:szCs w:val="24"/>
          <w:highlight w:val="none"/>
        </w:rPr>
      </w:pPr>
      <w:r>
        <w:rPr>
          <w:rFonts w:hint="eastAsia" w:ascii="宋体" w:hAnsi="宋体" w:eastAsia="宋体" w:cs="宋体"/>
          <w:b w:val="0"/>
          <w:bCs w:val="0"/>
          <w:iCs/>
          <w:color w:val="auto"/>
          <w:sz w:val="24"/>
          <w:szCs w:val="24"/>
          <w:highlight w:val="none"/>
        </w:rPr>
        <w:t xml:space="preserve">2、项目通过合同验收后，提供1年免费运维服务。</w:t>
      </w:r>
      <w:r/>
    </w:p>
    <w:p>
      <w:pPr>
        <w:pStyle w:val="1127"/>
        <w:numPr>
          <w:ilvl w:val="0"/>
          <w:numId w:val="8"/>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p>
      <w:pPr>
        <w:pStyle w:val="1128"/>
        <w:numPr>
          <w:ilvl w:val="1"/>
          <w:numId w:val="0"/>
        </w:num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4.1.项目现状</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扬州市重大项目全生命周期服务管理平台通过集成项目信息库、进度监测预警、数据统计分析等核心功能，实现了项目管理流程的标准化与可视化，手机端应用的普及，更推动形成了“掌上办公”新模式。目前系统部署在扬州市电子政务云平台，扬州市电子政务云平台的安全保护等级为三级。</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1.部署位置</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扬州市公共信用大数据服务平台依托市电子政务云平台建设，系统全部运行环境为电子政务云平台，采用市电子政务云平台的运营管理、安全防护体系。</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2.运行网络</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扬州市重大项目全生命周期服务管理平台目前在政务外网面向部门提供服务，在互联网通过“</w:t>
      </w:r>
      <w:r>
        <w:rPr>
          <w:rFonts w:hint="eastAsia" w:ascii="宋体" w:hAnsi="宋体" w:eastAsia="宋体" w:cs="宋体"/>
          <w:i w:val="0"/>
          <w:iCs/>
          <w:color w:val="auto"/>
          <w:sz w:val="24"/>
          <w:szCs w:val="24"/>
          <w:highlight w:val="none"/>
          <w:lang w:val="en-US" w:eastAsia="zh-CN"/>
        </w:rPr>
        <w:t xml:space="preserve">扬州项目</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lang w:val="en-US" w:eastAsia="zh-CN"/>
        </w:rPr>
        <w:t xml:space="preserve">APP</w:t>
      </w:r>
      <w:r>
        <w:rPr>
          <w:rFonts w:hint="eastAsia" w:ascii="宋体" w:hAnsi="宋体" w:eastAsia="宋体" w:cs="宋体"/>
          <w:i w:val="0"/>
          <w:iCs/>
          <w:color w:val="auto"/>
          <w:sz w:val="24"/>
          <w:szCs w:val="24"/>
          <w:highlight w:val="none"/>
          <w:lang w:eastAsia="zh-CN"/>
        </w:rPr>
        <w:t xml:space="preserve">面向</w:t>
      </w:r>
      <w:r>
        <w:rPr>
          <w:rFonts w:hint="eastAsia" w:ascii="宋体" w:hAnsi="宋体" w:eastAsia="宋体" w:cs="宋体"/>
          <w:i w:val="0"/>
          <w:iCs/>
          <w:color w:val="auto"/>
          <w:sz w:val="24"/>
          <w:szCs w:val="24"/>
          <w:highlight w:val="none"/>
          <w:lang w:val="en-US" w:eastAsia="zh-CN"/>
        </w:rPr>
        <w:t xml:space="preserve">相关部门</w:t>
      </w:r>
      <w:r>
        <w:rPr>
          <w:rFonts w:hint="eastAsia" w:ascii="宋体" w:hAnsi="宋体" w:eastAsia="宋体" w:cs="宋体"/>
          <w:i w:val="0"/>
          <w:iCs/>
          <w:color w:val="auto"/>
          <w:sz w:val="24"/>
          <w:szCs w:val="24"/>
          <w:highlight w:val="none"/>
          <w:lang w:eastAsia="zh-CN"/>
        </w:rPr>
        <w:t xml:space="preserve">提供服务。</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3.部署环境</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扬州市重大项目全生命周期服务管理平台部署在市电子政务云平台，使用的云资源包括云服务器及存储设备，应用服务器中间件软件采用Nginx 1.6、Tomcat 7.0、Redis 6.2或以上部署，操作系统使用64位Windows Server2012，系统数据库采用MySQL数据库，使用云防火墙、云杀毒和web安全检测等安全服务。</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4.开发语言</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扬州市重大项目全生命周期服务管理平台采用JAVA语言进行开发。</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5.应用终端（浏览器）</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应用终端支持IE9及以上、Chrome、火狐、360等浏览器访问。</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6.系统用户数量</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政务外网开通账户9</w:t>
      </w:r>
      <w:r>
        <w:rPr>
          <w:rFonts w:hint="eastAsia" w:ascii="宋体" w:hAnsi="宋体" w:eastAsia="宋体" w:cs="宋体"/>
          <w:i w:val="0"/>
          <w:iCs/>
          <w:color w:val="auto"/>
          <w:sz w:val="24"/>
          <w:szCs w:val="24"/>
          <w:highlight w:val="none"/>
          <w:lang w:val="en-US" w:eastAsia="zh-CN"/>
        </w:rPr>
        <w:t xml:space="preserve">27</w:t>
      </w:r>
      <w:r>
        <w:rPr>
          <w:rFonts w:hint="eastAsia" w:ascii="宋体" w:hAnsi="宋体" w:eastAsia="宋体" w:cs="宋体"/>
          <w:i w:val="0"/>
          <w:iCs/>
          <w:color w:val="auto"/>
          <w:sz w:val="24"/>
          <w:szCs w:val="24"/>
          <w:highlight w:val="none"/>
          <w:lang w:eastAsia="zh-CN"/>
        </w:rPr>
        <w:t xml:space="preserve">个，互联网用户5</w:t>
      </w:r>
      <w:r>
        <w:rPr>
          <w:rFonts w:hint="eastAsia" w:ascii="宋体" w:hAnsi="宋体" w:eastAsia="宋体" w:cs="宋体"/>
          <w:i w:val="0"/>
          <w:iCs/>
          <w:color w:val="auto"/>
          <w:sz w:val="24"/>
          <w:szCs w:val="24"/>
          <w:highlight w:val="none"/>
          <w:lang w:val="en-US" w:eastAsia="zh-CN"/>
        </w:rPr>
        <w:t xml:space="preserve">3</w:t>
      </w:r>
      <w:r>
        <w:rPr>
          <w:rFonts w:hint="eastAsia" w:ascii="宋体" w:hAnsi="宋体" w:eastAsia="宋体" w:cs="宋体"/>
          <w:i w:val="0"/>
          <w:iCs/>
          <w:color w:val="auto"/>
          <w:sz w:val="24"/>
          <w:szCs w:val="24"/>
          <w:highlight w:val="none"/>
          <w:lang w:eastAsia="zh-CN"/>
        </w:rPr>
        <w:t xml:space="preserve">个。</w:t>
      </w:r>
      <w:r/>
    </w:p>
    <w:p>
      <w:pPr>
        <w:pStyle w:val="1128"/>
        <w:numPr>
          <w:ilvl w:val="1"/>
          <w:numId w:val="0"/>
        </w:num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4.2.平台应用适配</w:t>
      </w:r>
      <w:r/>
    </w:p>
    <w:p>
      <w:pPr>
        <w:ind w:firstLine="480"/>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b w:val="0"/>
          <w:bCs w:val="0"/>
          <w:iCs/>
          <w:color w:val="auto"/>
          <w:sz w:val="24"/>
          <w:szCs w:val="24"/>
          <w:highlight w:val="none"/>
          <w:lang w:val="en-US" w:eastAsia="zh-CN"/>
        </w:rPr>
        <w:t xml:space="preserve">对扬州市重大项目全生命周期服务管理平台功能模块进行全面梳理，梳理结果如下</w:t>
      </w:r>
      <w:r>
        <w:rPr>
          <w:rFonts w:hint="eastAsia" w:ascii="宋体" w:hAnsi="宋体" w:cs="宋体"/>
          <w:b w:val="0"/>
          <w:bCs w:val="0"/>
          <w:iCs/>
          <w:color w:val="auto"/>
          <w:sz w:val="24"/>
          <w:szCs w:val="24"/>
          <w:highlight w:val="none"/>
          <w:lang w:val="en-US" w:eastAsia="zh-CN"/>
        </w:rPr>
        <w:t xml:space="preserve">：</w:t>
      </w:r>
      <w:r/>
    </w:p>
    <w:p>
      <w:pPr>
        <w:pStyle w:val="839"/>
        <w:ind w:firstLine="0"/>
        <w:jc w:val="center"/>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表4-1扬州市重大项目全生命周期服务管理平台功能</w:t>
      </w:r>
      <w:r/>
    </w:p>
    <w:tbl>
      <w:tblPr>
        <w:tblStyle w:val="837"/>
        <w:tblW w:w="5063" w:type="pct"/>
        <w:tblInd w:w="0" w:type="dxa"/>
        <w:tblLayout w:type="fixed"/>
        <w:tblCellMar>
          <w:left w:w="108" w:type="dxa"/>
          <w:top w:w="0" w:type="dxa"/>
          <w:right w:w="108" w:type="dxa"/>
          <w:bottom w:w="0" w:type="dxa"/>
        </w:tblCellMar>
        <w:tblLook w:val="04A0" w:firstRow="1" w:lastRow="0" w:firstColumn="1" w:lastColumn="0" w:noHBand="0" w:noVBand="1"/>
      </w:tblPr>
      <w:tblGrid>
        <w:gridCol w:w="1274"/>
        <w:gridCol w:w="1253"/>
        <w:gridCol w:w="1340"/>
        <w:gridCol w:w="5418"/>
      </w:tblGrid>
      <w:tr>
        <w:trPr>
          <w:trHeight w:val="600"/>
          <w:tblHeader/>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三级模块</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tcPr>
          <w:p>
            <w:pPr>
              <w:jc w:val="center"/>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功能描述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项目全生命周期管理</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项目入库</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在谈项目管理</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该模块用于填报在谈、签约的项目详情，跟进项目实时进展配套相应的项目管理流程与查询功能。</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签约项目管理</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该模块用于填报在谈、签约的项目详情，跟进项目实时进展配套相应的项目管理流程与查询功能。</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储备项目</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该模块用于存储库内流转的非正式项目（即储备项目），该项目可随时调入当年或下一年的正式库中且配套相应的管理流程。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项目清单</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正式入库项目信息的申报与调整，支持项目的上锁，上锁项目各项目申报单位无法进行修改与提交。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动态调整</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该模块用于投资意愿变化、受刚性约束等导致项目无法正常推进的项目调整出项目清单，并将符合条件、推进较快的项目调入项目清单。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服务推进</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项目推进</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rPr>
              <w:t xml:space="preserve">该模块用于填报季度项目周调度与往年项目季调度，实时把握季度项目与往年项目最新进展情况，配套相应的管理流程。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服务产业</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该模块用于填报服务业项目的进度情况。，且配套相应的管理流程。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民生项目</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该模块用于填报民生幸福工程项目的进度情况。新增民生项目进度填报模块，且配套相应的管理流程；新增民生项目查询模块，并对该页面进行优化。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制造业项目</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建立制造业重点项目库，开发独立签约项目子系统、服务推进子系统、竣工投产子系统、发票核验系统、统计分析子系统、系统工作流引擎，流程审批，接入“扬州项目”手机 APP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协调服务</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该模块用于乡镇存疑的问题上报省市部门进行协调解决，公示该疑难问题解决部门反馈与流程跟踪，并统计各部门解决疑难事项数。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竣工投产停建</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竣工项目管理</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该模块用于项目竣工后的投产投用管理，</w:t>
            </w:r>
            <w:r>
              <w:rPr>
                <w:rFonts w:hint="eastAsia" w:ascii="宋体" w:hAnsi="宋体" w:eastAsia="宋体" w:cs="宋体"/>
                <w:sz w:val="24"/>
                <w:szCs w:val="24"/>
              </w:rPr>
              <w:t xml:space="preserve">主要归集开票、税收、就业、用电等投产达效情况，直观展示项目投产后的达效情况且。</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投产项目管理</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该模块用于项目竣工后的投产投用管理，</w:t>
            </w:r>
            <w:r>
              <w:rPr>
                <w:rFonts w:hint="eastAsia" w:ascii="宋体" w:hAnsi="宋体" w:eastAsia="宋体" w:cs="宋体"/>
                <w:sz w:val="24"/>
                <w:szCs w:val="24"/>
              </w:rPr>
              <w:t xml:space="preserve">主要归集开票、税收、就业、用电等投产达效情况，直观展示项目投产后的达效情况且配套相应的管理流程。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停建项目管理</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项目停建的发起与审批功能。</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项目出库</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项目建设周期完成后项目填报单位可发起项目出库申请，通过项目的不同类型发起相应的审核流程。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项目分析</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项目统计</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项目数据统计分析，各类报表的展示与导出。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图表统计</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数据可视化展示功能。</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新闻管理</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资讯管理</w:t>
            </w:r>
            <w:r/>
          </w:p>
        </w:tc>
        <w:tc>
          <w:tcPr>
            <w:shd w:val="clear" w:color="auto" w:fill="auto"/>
            <w:tcBorders>
              <w:top w:val="single" w:color="000000" w:sz="4" w:space="0"/>
              <w:left w:val="single" w:color="000000" w:sz="4" w:space="0"/>
              <w:bottom w:val="single" w:color="000000"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新闻资讯的编辑与发布功能。</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参数管理</w:t>
            </w:r>
            <w:r/>
          </w:p>
        </w:tc>
        <w:tc>
          <w:tcPr>
            <w:shd w:val="clear" w:color="auto" w:fill="auto"/>
            <w:tcBorders>
              <w:top w:val="single" w:color="000000" w:sz="4" w:space="0"/>
              <w:left w:val="single" w:color="000000" w:sz="4" w:space="0"/>
              <w:bottom w:val="single" w:color="auto" w:sz="4" w:space="0"/>
              <w:right w:val="single" w:color="000000"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参数管理</w:t>
            </w:r>
            <w:r/>
          </w:p>
        </w:tc>
        <w:tc>
          <w:tcPr>
            <w:shd w:val="clear" w:color="auto" w:fill="auto"/>
            <w:tcBorders>
              <w:top w:val="single" w:color="000000" w:sz="4" w:space="0"/>
              <w:left w:val="single" w:color="000000" w:sz="4" w:space="0"/>
              <w:bottom w:val="single" w:color="auto" w:sz="4" w:space="0"/>
              <w:right w:val="single" w:color="000000" w:sz="4" w:space="0"/>
            </w:tcBorders>
            <w:tcW w:w="2917" w:type="pct"/>
            <w:vAlign w:val="center"/>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系统参数配置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74"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系统管理</w:t>
            </w:r>
            <w:r/>
          </w:p>
        </w:tc>
        <w:tc>
          <w:tcPr>
            <w:shd w:val="clear" w:color="auto" w:fill="auto"/>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配置管理</w:t>
            </w:r>
            <w:r/>
          </w:p>
        </w:tc>
        <w:tc>
          <w:tcPr>
            <w:shd w:val="clear" w:color="auto" w:fill="auto"/>
            <w:tcBorders>
              <w:top w:val="single" w:color="auto" w:sz="4" w:space="0"/>
              <w:left w:val="single" w:color="auto" w:sz="4" w:space="0"/>
              <w:bottom w:val="single" w:color="auto" w:sz="4" w:space="0"/>
              <w:right w:val="single" w:color="auto" w:sz="4" w:space="0"/>
            </w:tcBorders>
            <w:tcW w:w="2917" w:type="pct"/>
            <w:vAlign w:val="center"/>
            <w:vMerge w:val="restart"/>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用户管理：集中管理用户账号信息，支持创建、编辑、删除及查询用户，分配角色权限，管理用户状态（启用/禁用），提供密码重置与登录日志追踪，确保用户全生命周期可控。</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角色管理：定义系统角色并分配权限集合，支持角色层级继承，通过角色快速批量授权用户，实现权限的灵活分配与统一管控，降低权限管理复杂度。</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菜单管理：配置系统菜单结构与路由，支持动态增删改菜单项，关联角色权限控制菜单可见性，实现不同角色访问不同功能界面，提升系统安全性。</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部门管理：构建企业部门组织架构，支持多级部门创建与层级关系维护，关联用户与部门，实现按部门的数据隔离与权限控制，优化团队协作效率。</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岗位管理：定义企业岗位类型及职责范围，关联部门与用户，支持岗位权限差异化配置，实现岗位与业务功能的精准匹配，提升管理精细化水平。</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字典管理：维护系统通用数据字典（如性别、状态等），支持字典分类与条目增删改查，提供统一的数据标准，确保系统数据一致性与可维护性。</w:t>
            </w:r>
            <w:r/>
          </w:p>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日志管理：记录用户操作日志与系统运行日志，支持按时间、用户、操作类型等条件筛选查询，提供日志导出与审计功能，助力问题追踪与合规性审查。</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权限管理</w:t>
            </w:r>
            <w:r/>
          </w:p>
        </w:tc>
        <w:tc>
          <w:tcPr>
            <w:shd w:val="clear" w:color="auto" w:fill="auto"/>
            <w:tcBorders>
              <w:top w:val="single" w:color="auto" w:sz="4" w:space="0"/>
              <w:left w:val="single" w:color="auto" w:sz="4" w:space="0"/>
              <w:bottom w:val="single" w:color="auto" w:sz="4" w:space="0"/>
              <w:right w:val="single" w:color="auto" w:sz="4" w:space="0"/>
            </w:tcBorders>
            <w:tcW w:w="2917" w:type="pct"/>
            <w:vAlign w:val="center"/>
            <w:vMerge w:val="continue"/>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通知公告</w:t>
            </w:r>
            <w:r/>
          </w:p>
        </w:tc>
        <w:tc>
          <w:tcPr>
            <w:shd w:val="clear" w:color="auto" w:fill="auto"/>
            <w:tcBorders>
              <w:top w:val="single" w:color="auto" w:sz="4" w:space="0"/>
              <w:left w:val="single" w:color="auto" w:sz="4" w:space="0"/>
              <w:bottom w:val="single" w:color="auto" w:sz="4" w:space="0"/>
              <w:right w:val="single" w:color="auto" w:sz="4" w:space="0"/>
            </w:tcBorders>
            <w:tcW w:w="2917" w:type="pct"/>
            <w:vAlign w:val="center"/>
            <w:vMerge w:val="continue"/>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安全审计</w:t>
            </w:r>
            <w:r/>
          </w:p>
        </w:tc>
        <w:tc>
          <w:tcPr>
            <w:shd w:val="clear" w:color="auto" w:fill="auto"/>
            <w:tcBorders>
              <w:top w:val="single" w:color="auto" w:sz="4" w:space="0"/>
              <w:left w:val="single" w:color="auto" w:sz="4" w:space="0"/>
              <w:bottom w:val="single" w:color="auto" w:sz="4" w:space="0"/>
              <w:right w:val="single" w:color="auto" w:sz="4" w:space="0"/>
            </w:tcBorders>
            <w:tcW w:w="2917" w:type="pct"/>
            <w:vAlign w:val="center"/>
            <w:vMerge w:val="continue"/>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工作流配置</w:t>
            </w:r>
            <w:r/>
          </w:p>
        </w:tc>
        <w:tc>
          <w:tcPr>
            <w:shd w:val="clear" w:color="auto" w:fill="auto"/>
            <w:tcBorders>
              <w:top w:val="single" w:color="auto" w:sz="4" w:space="0"/>
              <w:left w:val="single" w:color="auto" w:sz="4" w:space="0"/>
              <w:bottom w:val="single" w:color="auto" w:sz="4" w:space="0"/>
              <w:right w:val="single" w:color="auto" w:sz="4" w:space="0"/>
            </w:tcBorders>
            <w:tcW w:w="2917" w:type="pct"/>
            <w:vAlign w:val="center"/>
            <w:vMerge w:val="continue"/>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系统参数</w:t>
            </w:r>
            <w:r/>
          </w:p>
        </w:tc>
        <w:tc>
          <w:tcPr>
            <w:shd w:val="clear" w:color="auto" w:fill="auto"/>
            <w:tcBorders>
              <w:top w:val="single" w:color="auto" w:sz="4" w:space="0"/>
              <w:left w:val="single" w:color="auto" w:sz="4" w:space="0"/>
              <w:bottom w:val="single" w:color="auto" w:sz="4" w:space="0"/>
              <w:right w:val="single" w:color="auto" w:sz="4" w:space="0"/>
            </w:tcBorders>
            <w:tcW w:w="2917" w:type="pct"/>
            <w:vAlign w:val="center"/>
            <w:vMerge w:val="continue"/>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74"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1" w:type="pct"/>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数据管理</w:t>
            </w:r>
            <w:r/>
          </w:p>
        </w:tc>
        <w:tc>
          <w:tcPr>
            <w:shd w:val="clear" w:color="auto" w:fill="auto"/>
            <w:tcBorders>
              <w:top w:val="single" w:color="auto" w:sz="4" w:space="0"/>
              <w:left w:val="single" w:color="auto" w:sz="4" w:space="0"/>
              <w:bottom w:val="single" w:color="auto" w:sz="4" w:space="0"/>
              <w:right w:val="single" w:color="auto" w:sz="4" w:space="0"/>
            </w:tcBorders>
            <w:tcW w:w="2917" w:type="pct"/>
            <w:vAlign w:val="center"/>
            <w:vMerge w:val="continue"/>
            <w:textDirection w:val="lrTb"/>
            <w:noWrap w:val="false"/>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86" w:type="pct"/>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“扬州项目”APP</w:t>
            </w:r>
            <w:r/>
          </w:p>
        </w:tc>
        <w:tc>
          <w:tcPr>
            <w:shd w:val="clear" w:color="auto" w:fill="auto"/>
            <w:tcBorders>
              <w:top w:val="single" w:color="auto" w:sz="4" w:space="0"/>
              <w:left w:val="single" w:color="000000" w:sz="4" w:space="0"/>
              <w:bottom w:val="single" w:color="000000" w:sz="4" w:space="0"/>
              <w:right w:val="single" w:color="000000" w:sz="4" w:space="0"/>
            </w:tcBorders>
            <w:tcW w:w="721"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“扬州项目”APP</w:t>
            </w:r>
            <w:r/>
          </w:p>
        </w:tc>
        <w:tc>
          <w:tcPr>
            <w:shd w:val="clear" w:color="auto" w:fill="auto"/>
            <w:tcBorders>
              <w:top w:val="single" w:color="auto" w:sz="4" w:space="0"/>
              <w:left w:val="single" w:color="000000" w:sz="4" w:space="0"/>
              <w:bottom w:val="single" w:color="000000" w:sz="4" w:space="0"/>
              <w:right w:val="single" w:color="000000" w:sz="4" w:space="0"/>
            </w:tcBorders>
            <w:tcW w:w="2917" w:type="pct"/>
            <w:vAlign w:val="center"/>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①列省与列</w:t>
            </w:r>
            <w:r>
              <w:rPr>
                <w:rFonts w:hint="eastAsia" w:ascii="宋体" w:hAnsi="宋体" w:eastAsia="宋体" w:cs="宋体"/>
                <w:color w:val="000000"/>
                <w:sz w:val="24"/>
                <w:szCs w:val="24"/>
              </w:rPr>
              <w:t xml:space="preserve">市融合往年项目模块，便捷直观的展示往年项目目前进展；②季度开工项目新增周调度统计图，实时查看最新开工近况；③民生幸福工程模块，实时跟进民生项目最新进展；④新增制造业重点项目模块，直观展示新签约，新开工，招商新建，新竣工，新达产完成情况以及10亿元项目开工情况；⑤服务业重点项目模块，统计23年度服务业三新项目情况，23年度服务业省市重大项目情况；⑥当年效益情况模块，统计近三年新增重大项目的税收、就业、用电情况；⑦行业纳税标杆模块，统计全省重点行业单位开票销售税收产出情况；⑧协调服务模块，并配套相应的管理流程。</w:t>
            </w:r>
            <w:r/>
          </w:p>
        </w:tc>
      </w:tr>
    </w:tbl>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4.3.</w:t>
      </w:r>
      <w:r>
        <w:rPr>
          <w:rFonts w:hint="eastAsia" w:ascii="宋体" w:hAnsi="宋体" w:eastAsia="宋体" w:cs="宋体"/>
          <w:b/>
          <w:bCs w:val="0"/>
          <w:color w:val="auto"/>
          <w:sz w:val="24"/>
          <w:szCs w:val="24"/>
          <w:highlight w:val="none"/>
        </w:rPr>
        <w:t xml:space="preserve">操作系统适配</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本次扬州市重大项目全生命周期服务管理平台适配</w:t>
      </w:r>
      <w:r>
        <w:rPr>
          <w:rFonts w:hint="eastAsia" w:ascii="宋体" w:hAnsi="宋体" w:eastAsia="宋体" w:cs="宋体"/>
          <w:iCs/>
          <w:color w:val="auto"/>
          <w:sz w:val="24"/>
          <w:szCs w:val="24"/>
          <w:highlight w:val="none"/>
        </w:rPr>
        <w:t xml:space="preserve">改造</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需要将部署在</w:t>
      </w:r>
      <w:r>
        <w:rPr>
          <w:rFonts w:hint="eastAsia" w:ascii="宋体" w:hAnsi="宋体" w:eastAsia="宋体" w:cs="宋体"/>
          <w:iCs/>
          <w:color w:val="auto"/>
          <w:sz w:val="24"/>
          <w:szCs w:val="24"/>
          <w:highlight w:val="none"/>
        </w:rPr>
        <w:t xml:space="preserve">Linux</w:t>
      </w:r>
      <w:r>
        <w:rPr>
          <w:rFonts w:hint="eastAsia" w:ascii="宋体" w:hAnsi="宋体" w:eastAsia="宋体" w:cs="宋体"/>
          <w:iCs/>
          <w:color w:val="auto"/>
          <w:sz w:val="24"/>
          <w:szCs w:val="24"/>
          <w:highlight w:val="none"/>
          <w:lang w:val="en-US" w:eastAsia="zh-CN"/>
        </w:rPr>
        <w:t xml:space="preserve">以及</w:t>
      </w:r>
      <w:r>
        <w:rPr>
          <w:rFonts w:hint="eastAsia" w:ascii="宋体" w:hAnsi="宋体" w:eastAsia="宋体" w:cs="宋体"/>
          <w:iCs/>
          <w:color w:val="auto"/>
          <w:sz w:val="24"/>
          <w:szCs w:val="24"/>
          <w:highlight w:val="none"/>
        </w:rPr>
        <w:t xml:space="preserve">Windows Server2012</w:t>
      </w:r>
      <w:r>
        <w:rPr>
          <w:rFonts w:hint="eastAsia" w:ascii="宋体" w:hAnsi="宋体" w:eastAsia="宋体" w:cs="宋体"/>
          <w:iCs/>
          <w:color w:val="auto"/>
          <w:sz w:val="24"/>
          <w:szCs w:val="24"/>
          <w:highlight w:val="none"/>
          <w:lang w:val="en-US" w:eastAsia="zh-CN"/>
        </w:rPr>
        <w:t xml:space="preserve">版本</w:t>
      </w:r>
      <w:r>
        <w:rPr>
          <w:rFonts w:hint="eastAsia" w:ascii="宋体" w:hAnsi="宋体" w:eastAsia="宋体" w:cs="宋体"/>
          <w:iCs/>
          <w:color w:val="auto"/>
          <w:sz w:val="24"/>
          <w:szCs w:val="24"/>
          <w:highlight w:val="none"/>
        </w:rPr>
        <w:t xml:space="preserve">操作系统</w:t>
      </w:r>
      <w:r>
        <w:rPr>
          <w:rFonts w:hint="eastAsia" w:ascii="宋体" w:hAnsi="宋体" w:eastAsia="宋体" w:cs="宋体"/>
          <w:iCs/>
          <w:color w:val="auto"/>
          <w:sz w:val="24"/>
          <w:szCs w:val="24"/>
          <w:highlight w:val="none"/>
          <w:lang w:val="en-US" w:eastAsia="zh-CN"/>
        </w:rPr>
        <w:t xml:space="preserve">上的组件和代码全部替换和改写，使其可替代部署在</w:t>
      </w:r>
      <w:r>
        <w:rPr>
          <w:rFonts w:hint="eastAsia" w:ascii="宋体" w:hAnsi="宋体" w:cs="宋体"/>
          <w:iCs/>
          <w:color w:val="auto"/>
          <w:sz w:val="24"/>
          <w:szCs w:val="24"/>
          <w:highlight w:val="none"/>
          <w:lang w:val="en-US" w:eastAsia="zh-CN"/>
        </w:rPr>
        <w:t xml:space="preserve">安全可靠</w:t>
      </w:r>
      <w:r>
        <w:rPr>
          <w:rFonts w:hint="eastAsia" w:ascii="宋体" w:hAnsi="宋体" w:eastAsia="宋体" w:cs="宋体"/>
          <w:iCs/>
          <w:color w:val="auto"/>
          <w:sz w:val="24"/>
          <w:szCs w:val="24"/>
          <w:highlight w:val="none"/>
          <w:lang w:val="en-US" w:eastAsia="zh-CN"/>
        </w:rPr>
        <w:t xml:space="preserve">操作系统上，</w:t>
      </w:r>
      <w:r>
        <w:rPr>
          <w:rFonts w:hint="eastAsia" w:ascii="宋体" w:hAnsi="宋体" w:eastAsia="宋体" w:cs="宋体"/>
          <w:iCs/>
          <w:color w:val="auto"/>
          <w:sz w:val="24"/>
          <w:szCs w:val="24"/>
          <w:highlight w:val="none"/>
        </w:rPr>
        <w:t xml:space="preserve">更换过程需做严格的测试验证，保证系统迁移后能够稳定可靠运行</w:t>
      </w:r>
      <w:r>
        <w:rPr>
          <w:rFonts w:hint="eastAsia" w:ascii="宋体" w:hAnsi="宋体" w:eastAsia="宋体" w:cs="宋体"/>
          <w:iCs/>
          <w:color w:val="auto"/>
          <w:sz w:val="24"/>
          <w:szCs w:val="24"/>
          <w:highlight w:val="none"/>
          <w:lang w:val="en-US" w:eastAsia="zh-CN"/>
        </w:rPr>
        <w:t xml:space="preserve">。</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4.4.</w:t>
      </w:r>
      <w:r>
        <w:rPr>
          <w:rFonts w:hint="eastAsia" w:ascii="宋体" w:hAnsi="宋体" w:eastAsia="宋体" w:cs="宋体"/>
          <w:b/>
          <w:bCs w:val="0"/>
          <w:color w:val="auto"/>
          <w:sz w:val="24"/>
          <w:szCs w:val="24"/>
          <w:highlight w:val="none"/>
        </w:rPr>
        <w:t xml:space="preserve">中间件适配</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本次</w:t>
      </w:r>
      <w:r>
        <w:rPr>
          <w:rFonts w:hint="eastAsia" w:ascii="宋体" w:hAnsi="宋体" w:eastAsia="宋体" w:cs="宋体"/>
          <w:iCs/>
          <w:color w:val="auto"/>
          <w:sz w:val="24"/>
          <w:szCs w:val="24"/>
          <w:highlight w:val="none"/>
          <w:lang w:val="en-US" w:eastAsia="zh-CN"/>
        </w:rPr>
        <w:t xml:space="preserve">扬州市重大项目全生命周期服务管理平台</w:t>
      </w:r>
      <w:r>
        <w:rPr>
          <w:rFonts w:hint="eastAsia" w:ascii="宋体" w:hAnsi="宋体" w:eastAsia="宋体" w:cs="宋体"/>
          <w:iCs/>
          <w:color w:val="auto"/>
          <w:sz w:val="24"/>
          <w:szCs w:val="24"/>
          <w:highlight w:val="none"/>
        </w:rPr>
        <w:t xml:space="preserve">替代工作使用安全可靠的应用中间件进行替代，并基于系统现有功能，针对应用中间件从修改代码结构、优化配置、测试运行等方面进行适配性改造。</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数据库适配</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本次</w:t>
      </w:r>
      <w:r>
        <w:rPr>
          <w:rFonts w:hint="eastAsia" w:ascii="宋体" w:hAnsi="宋体" w:eastAsia="宋体" w:cs="宋体"/>
          <w:iCs/>
          <w:color w:val="auto"/>
          <w:sz w:val="24"/>
          <w:szCs w:val="24"/>
          <w:highlight w:val="none"/>
          <w:lang w:val="en-US" w:eastAsia="zh-CN"/>
        </w:rPr>
        <w:t xml:space="preserve">扬州市重大项目全生命周期服务管理平台适配改造，需要将原先采用的</w:t>
      </w:r>
      <w:r>
        <w:rPr>
          <w:rFonts w:hint="eastAsia" w:ascii="宋体" w:hAnsi="宋体" w:eastAsia="宋体" w:cs="宋体"/>
          <w:iCs/>
          <w:color w:val="auto"/>
          <w:sz w:val="24"/>
          <w:szCs w:val="24"/>
          <w:highlight w:val="none"/>
        </w:rPr>
        <w:t xml:space="preserve">MySQL数据库</w:t>
      </w:r>
      <w:r>
        <w:rPr>
          <w:rFonts w:hint="eastAsia" w:ascii="宋体" w:hAnsi="宋体" w:eastAsia="宋体" w:cs="宋体"/>
          <w:iCs/>
          <w:color w:val="auto"/>
          <w:sz w:val="24"/>
          <w:szCs w:val="24"/>
          <w:highlight w:val="none"/>
          <w:lang w:val="en-US" w:eastAsia="zh-CN"/>
        </w:rPr>
        <w:t xml:space="preserve">迁移到安全可靠数据库，产品适配安全可靠数据库结构初始化。</w:t>
      </w:r>
      <w:r>
        <w:rPr>
          <w:rFonts w:hint="eastAsia" w:ascii="宋体" w:hAnsi="宋体" w:eastAsia="宋体" w:cs="宋体"/>
          <w:iCs/>
          <w:color w:val="auto"/>
          <w:sz w:val="24"/>
          <w:szCs w:val="24"/>
          <w:highlight w:val="none"/>
        </w:rPr>
        <w:t xml:space="preserve">以迭代验证驱动的方式，对现有代码进行检验、改造。将可能影响系统性能、不适用于安全可靠环境的代码、SQL语句等进行改造，对代码进行合理化精简、优化，通过改造应用源代码方式，从底层减轻系统负担，提升系统用户体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4.6.</w:t>
      </w:r>
      <w:r>
        <w:rPr>
          <w:rFonts w:hint="eastAsia" w:ascii="宋体" w:hAnsi="宋体" w:eastAsia="宋体" w:cs="宋体"/>
          <w:b/>
          <w:bCs w:val="0"/>
          <w:color w:val="auto"/>
          <w:sz w:val="24"/>
          <w:szCs w:val="24"/>
          <w:highlight w:val="none"/>
        </w:rPr>
        <w:t xml:space="preserve">应用系统终端适配</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在安全可靠浏览器运行时要保证界面展示及功能逻辑与原系统一致，需要进行核心功能测试适配、CSS和样式适配、JavaScript适配、性能优化等。</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4.7.</w:t>
      </w:r>
      <w:r>
        <w:rPr>
          <w:rFonts w:hint="eastAsia" w:ascii="宋体" w:hAnsi="宋体" w:eastAsia="宋体" w:cs="宋体"/>
          <w:b/>
          <w:bCs w:val="0"/>
          <w:color w:val="auto"/>
          <w:sz w:val="24"/>
          <w:szCs w:val="24"/>
          <w:highlight w:val="none"/>
        </w:rPr>
        <w:t xml:space="preserve">数据迁移</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对现有</w:t>
      </w:r>
      <w:r>
        <w:rPr>
          <w:rFonts w:hint="eastAsia" w:ascii="宋体" w:hAnsi="宋体" w:eastAsia="宋体" w:cs="宋体"/>
          <w:iCs/>
          <w:color w:val="auto"/>
          <w:sz w:val="24"/>
          <w:szCs w:val="24"/>
          <w:highlight w:val="none"/>
          <w:lang w:val="en-US" w:eastAsia="zh-CN"/>
        </w:rPr>
        <w:t xml:space="preserve">扬州市重大项目全生命周期服务管理平台</w:t>
      </w:r>
      <w:r>
        <w:rPr>
          <w:rFonts w:hint="eastAsia" w:ascii="宋体" w:hAnsi="宋体" w:eastAsia="宋体" w:cs="宋体"/>
          <w:iCs/>
          <w:color w:val="auto"/>
          <w:sz w:val="24"/>
          <w:szCs w:val="24"/>
          <w:highlight w:val="none"/>
        </w:rPr>
        <w:t xml:space="preserve">数据库进行数据调研、制定迁移方案并实施数据迁移，保障迁移后数据的一致性和完整性，同时对数据库中的慢SQL进行优化，保证移植后的系统高效运行。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4.8.</w:t>
      </w:r>
      <w:r>
        <w:rPr>
          <w:rFonts w:hint="eastAsia" w:ascii="宋体" w:hAnsi="宋体" w:eastAsia="宋体" w:cs="宋体"/>
          <w:b/>
          <w:bCs w:val="0"/>
          <w:color w:val="auto"/>
          <w:sz w:val="24"/>
          <w:szCs w:val="24"/>
          <w:highlight w:val="none"/>
        </w:rPr>
        <w:t xml:space="preserve">HTTPS证书</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提供1套站点证书，政务外网使用，用于数据加密传输。</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4.9.</w:t>
      </w:r>
      <w:r>
        <w:rPr>
          <w:rFonts w:hint="eastAsia" w:ascii="宋体" w:hAnsi="宋体" w:eastAsia="宋体" w:cs="宋体"/>
          <w:b/>
          <w:bCs w:val="0"/>
          <w:color w:val="auto"/>
          <w:sz w:val="24"/>
          <w:szCs w:val="24"/>
          <w:highlight w:val="none"/>
        </w:rPr>
        <w:t xml:space="preserve">共性支撑系统对接</w:t>
      </w:r>
      <w:r/>
    </w:p>
    <w:p>
      <w:pPr>
        <w:ind w:firstLine="480"/>
        <w:jc w:val="left"/>
        <w:rPr>
          <w:rFonts w:hint="eastAsia" w:ascii="仿宋" w:hAnsi="仿宋" w:eastAsia="仿宋" w:cs="仿宋"/>
          <w:iCs/>
          <w:sz w:val="28"/>
          <w:szCs w:val="28"/>
          <w:lang w:eastAsia="zh-CN"/>
        </w:rPr>
      </w:pPr>
      <w:r>
        <w:rPr>
          <w:rFonts w:hint="eastAsia" w:ascii="宋体" w:hAnsi="宋体" w:eastAsia="宋体" w:cs="宋体"/>
          <w:iCs/>
          <w:color w:val="auto"/>
          <w:sz w:val="24"/>
          <w:szCs w:val="24"/>
          <w:highlight w:val="none"/>
        </w:rPr>
        <w:t xml:space="preserve">本次系统整合建设遵循“大系统”架构理念，在完成内部系统融合的基础上，重点推进与市级共性支撑平台的对接，</w:t>
      </w:r>
      <w:r>
        <w:rPr>
          <w:rFonts w:hint="eastAsia" w:ascii="宋体" w:hAnsi="宋体" w:eastAsia="宋体" w:cs="宋体"/>
          <w:iCs/>
          <w:color w:val="auto"/>
          <w:sz w:val="24"/>
          <w:szCs w:val="24"/>
          <w:highlight w:val="none"/>
          <w:lang w:val="en-US" w:eastAsia="zh-CN"/>
        </w:rPr>
        <w:t xml:space="preserve">开发标准化</w:t>
      </w:r>
      <w:r>
        <w:rPr>
          <w:rFonts w:hint="eastAsia" w:ascii="宋体" w:hAnsi="宋体" w:eastAsia="宋体" w:cs="宋体"/>
          <w:iCs/>
          <w:color w:val="auto"/>
          <w:sz w:val="24"/>
          <w:szCs w:val="24"/>
          <w:highlight w:val="none"/>
        </w:rPr>
        <w:t xml:space="preserve">服务接口</w:t>
      </w:r>
      <w:r>
        <w:rPr>
          <w:rFonts w:hint="eastAsia" w:ascii="宋体" w:hAnsi="宋体" w:eastAsia="宋体" w:cs="宋体"/>
          <w:iCs/>
          <w:color w:val="auto"/>
          <w:sz w:val="24"/>
          <w:szCs w:val="24"/>
          <w:highlight w:val="none"/>
          <w:lang w:val="en-US" w:eastAsia="zh-CN"/>
        </w:rPr>
        <w:t xml:space="preserve">共享扬州市重大项目信息，实现</w:t>
      </w:r>
      <w:r>
        <w:rPr>
          <w:rFonts w:hint="eastAsia" w:ascii="宋体" w:hAnsi="宋体" w:eastAsia="宋体" w:cs="宋体"/>
          <w:iCs/>
          <w:color w:val="auto"/>
          <w:sz w:val="24"/>
          <w:szCs w:val="24"/>
          <w:highlight w:val="none"/>
        </w:rPr>
        <w:t xml:space="preserve">统一用户认证系统集成</w:t>
      </w:r>
      <w:r>
        <w:rPr>
          <w:rFonts w:hint="eastAsia" w:ascii="宋体" w:hAnsi="宋体" w:eastAsia="宋体" w:cs="宋体"/>
          <w:iCs/>
          <w:color w:val="auto"/>
          <w:sz w:val="24"/>
          <w:szCs w:val="24"/>
          <w:highlight w:val="none"/>
          <w:lang w:eastAsia="zh-CN"/>
        </w:rPr>
        <w:t xml:space="preserve">。</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4.10.</w:t>
      </w:r>
      <w:r>
        <w:rPr>
          <w:rFonts w:hint="eastAsia" w:ascii="宋体" w:hAnsi="宋体" w:eastAsia="宋体" w:cs="宋体"/>
          <w:b/>
          <w:bCs w:val="0"/>
          <w:color w:val="auto"/>
          <w:sz w:val="24"/>
          <w:szCs w:val="24"/>
          <w:highlight w:val="none"/>
        </w:rPr>
        <w:t xml:space="preserve">外部系统对接</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项目改造后需要调用的外部接口和对外提供的接口情况。</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cs="宋体"/>
          <w:iCs/>
          <w:color w:val="auto"/>
          <w:sz w:val="24"/>
          <w:szCs w:val="24"/>
          <w:highlight w:val="none"/>
          <w:lang w:val="en-US" w:eastAsia="zh-CN"/>
        </w:rPr>
        <w:t xml:space="preserve">1、</w:t>
      </w:r>
      <w:r>
        <w:rPr>
          <w:rFonts w:hint="eastAsia" w:ascii="宋体" w:hAnsi="宋体" w:eastAsia="宋体" w:cs="宋体"/>
          <w:iCs/>
          <w:color w:val="auto"/>
          <w:sz w:val="24"/>
          <w:szCs w:val="24"/>
          <w:highlight w:val="none"/>
          <w:lang w:val="en-US" w:eastAsia="zh-CN"/>
        </w:rPr>
        <w:t xml:space="preserve">调用的外部接口：</w:t>
      </w:r>
      <w:r/>
    </w:p>
    <w:p>
      <w:pPr>
        <w:pStyle w:val="839"/>
        <w:ind w:firstLine="0"/>
        <w:jc w:val="center"/>
        <w:rPr>
          <w:rFonts w:hint="eastAsia" w:ascii="宋体" w:hAnsi="宋体" w:eastAsia="宋体" w:cs="宋体"/>
          <w:iCs/>
          <w:sz w:val="21"/>
          <w:szCs w:val="21"/>
          <w:lang w:val="en-US" w:eastAsia="zh-CN"/>
        </w:rPr>
      </w:pPr>
      <w:r>
        <w:rPr>
          <w:rFonts w:hint="eastAsia" w:ascii="宋体" w:hAnsi="宋体" w:eastAsia="宋体" w:cs="宋体"/>
          <w:iCs/>
          <w:sz w:val="21"/>
          <w:szCs w:val="21"/>
          <w:lang w:val="en-US" w:eastAsia="zh-CN"/>
        </w:rPr>
        <w:t xml:space="preserve">表4-2外部系统对接表</w:t>
      </w:r>
      <w:r/>
    </w:p>
    <w:tbl>
      <w:tblPr>
        <w:tblStyle w:val="837"/>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4"/>
        <w:gridCol w:w="3099"/>
        <w:gridCol w:w="4319"/>
      </w:tblGrid>
      <w:tr>
        <w:trPr>
          <w:jc w:val="center"/>
          <w:trHeight w:val="0"/>
          <w:tblHead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tcPr>
          <w:p>
            <w:pPr>
              <w:ind w:left="0" w:right="0" w:firstLine="0"/>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3099" w:type="dxa"/>
            <w:vAlign w:val="center"/>
            <w:textDirection w:val="lrTb"/>
            <w:noWrap/>
          </w:tcPr>
          <w:p>
            <w:pPr>
              <w:ind w:left="0" w:right="0" w:firstLine="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接口类型</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接口名称</w:t>
            </w:r>
            <w:r/>
          </w:p>
        </w:tc>
      </w:tr>
      <w:tr>
        <w:trPr>
          <w:jc w:val="center"/>
          <w:trHeight w:val="0"/>
        </w:trPr>
        <w:tc>
          <w:tcPr>
            <w:tcBorders>
              <w:top w:val="single" w:color="auto" w:sz="4" w:space="0"/>
              <w:left w:val="single" w:color="auto" w:sz="4" w:space="0"/>
              <w:bottom w:val="single" w:color="auto" w:sz="4" w:space="0"/>
              <w:right w:val="single" w:color="auto" w:sz="4" w:space="0"/>
            </w:tcBorders>
            <w:tcW w:w="1864" w:type="dxa"/>
            <w:vAlign w:val="center"/>
            <w:textDirection w:val="lrTb"/>
            <w:noWrap/>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099" w:type="dxa"/>
            <w:vAlign w:val="center"/>
            <w:textDirection w:val="lrTb"/>
            <w:noWrap/>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外部接口</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发票核验接口</w:t>
            </w:r>
            <w:r/>
          </w:p>
        </w:tc>
      </w:tr>
      <w:tr>
        <w:trPr>
          <w:jc w:val="center"/>
          <w:trHeight w:val="0"/>
        </w:trPr>
        <w:tc>
          <w:tcPr>
            <w:tcBorders>
              <w:top w:val="single" w:color="auto" w:sz="4" w:space="0"/>
              <w:left w:val="single" w:color="auto" w:sz="4" w:space="0"/>
              <w:bottom w:val="single" w:color="auto" w:sz="4" w:space="0"/>
              <w:right w:val="single" w:color="auto" w:sz="4" w:space="0"/>
            </w:tcBorders>
            <w:tcW w:w="1864" w:type="dxa"/>
            <w:vAlign w:val="center"/>
            <w:textDirection w:val="lrTb"/>
            <w:noWrap/>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099" w:type="dxa"/>
            <w:vAlign w:val="center"/>
            <w:textDirection w:val="lrTb"/>
            <w:noWrap/>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外部接口</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tcPr>
          <w:p>
            <w:pPr>
              <w:ind w:left="0" w:right="0" w:firstLine="0"/>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短信发送接口</w:t>
            </w:r>
            <w:r/>
          </w:p>
        </w:tc>
      </w:tr>
    </w:tbl>
    <w:p>
      <w:pPr>
        <w:ind w:firstLine="480"/>
        <w:jc w:val="left"/>
        <w:rPr>
          <w:rFonts w:hint="eastAsia" w:ascii="宋体" w:hAnsi="宋体" w:eastAsia="宋体" w:cs="宋体"/>
          <w:iCs/>
          <w:color w:val="auto"/>
          <w:sz w:val="24"/>
          <w:szCs w:val="24"/>
          <w:highlight w:val="none"/>
        </w:rPr>
      </w:pPr>
      <w:r>
        <w:rPr>
          <w:rFonts w:hint="eastAsia" w:ascii="宋体" w:hAnsi="宋体" w:cs="宋体"/>
          <w:iCs/>
          <w:color w:val="auto"/>
          <w:sz w:val="24"/>
          <w:szCs w:val="24"/>
          <w:highlight w:val="none"/>
          <w:lang w:val="en-US" w:eastAsia="zh-CN"/>
        </w:rPr>
        <w:t xml:space="preserve">2、</w:t>
      </w:r>
      <w:r>
        <w:rPr>
          <w:rFonts w:hint="eastAsia" w:ascii="宋体" w:hAnsi="宋体" w:eastAsia="宋体" w:cs="宋体"/>
          <w:iCs/>
          <w:color w:val="auto"/>
          <w:sz w:val="24"/>
          <w:szCs w:val="24"/>
          <w:highlight w:val="none"/>
        </w:rPr>
        <w:t xml:space="preserve">对外提供的接口</w:t>
      </w:r>
      <w:r/>
    </w:p>
    <w:p>
      <w:pPr>
        <w:pStyle w:val="839"/>
        <w:ind w:firstLine="840"/>
        <w:jc w:val="center"/>
        <w:rPr>
          <w:rFonts w:hint="eastAsia" w:ascii="宋体" w:hAnsi="宋体" w:eastAsia="宋体" w:cs="宋体"/>
          <w:iCs/>
          <w:sz w:val="21"/>
          <w:szCs w:val="21"/>
        </w:rPr>
      </w:pPr>
      <w:r>
        <w:rPr>
          <w:rFonts w:hint="eastAsia" w:ascii="宋体" w:hAnsi="宋体" w:eastAsia="宋体" w:cs="宋体"/>
          <w:iCs/>
          <w:sz w:val="21"/>
          <w:szCs w:val="21"/>
        </w:rPr>
        <w:t xml:space="preserve">表</w:t>
      </w:r>
      <w:r>
        <w:rPr>
          <w:rFonts w:hint="eastAsia" w:ascii="宋体" w:hAnsi="宋体" w:eastAsia="宋体" w:cs="宋体"/>
          <w:iCs/>
          <w:sz w:val="21"/>
          <w:szCs w:val="21"/>
          <w:lang w:val="en-US" w:eastAsia="zh-CN"/>
        </w:rPr>
        <w:t xml:space="preserve">4</w:t>
      </w:r>
      <w:r>
        <w:rPr>
          <w:rFonts w:hint="eastAsia" w:ascii="宋体" w:hAnsi="宋体" w:eastAsia="宋体" w:cs="宋体"/>
          <w:iCs/>
          <w:sz w:val="21"/>
          <w:szCs w:val="21"/>
        </w:rPr>
        <w:t xml:space="preserve">-3对外提供的接口</w:t>
      </w:r>
      <w:r/>
    </w:p>
    <w:tbl>
      <w:tblPr>
        <w:tblStyle w:val="837"/>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106"/>
        <w:gridCol w:w="6950"/>
        <w:gridCol w:w="1107"/>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91" w:type="pct"/>
            <w:vAlign w:val="center"/>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1"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扬州市项目基本信息</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1"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扬州市项目推进信息</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91"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扬州市签约项目信息</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1" w:type="pct"/>
            <w:vAlign w:val="center"/>
            <w:textDirection w:val="lrTb"/>
            <w:noWrap/>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项目投资统计接口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91" w:type="pct"/>
            <w:vAlign w:val="center"/>
            <w:textDirection w:val="lrTb"/>
            <w:noWrap/>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项目协调服务查询接口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1127"/>
        <w:numPr>
          <w:ilvl w:val="0"/>
          <w:numId w:val="8"/>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5.1.</w:t>
      </w:r>
      <w:r>
        <w:rPr>
          <w:rFonts w:hint="eastAsia" w:ascii="宋体" w:hAnsi="宋体" w:eastAsia="宋体" w:cs="宋体"/>
          <w:b/>
          <w:bCs w:val="0"/>
          <w:color w:val="auto"/>
          <w:sz w:val="24"/>
          <w:szCs w:val="24"/>
          <w:highlight w:val="none"/>
        </w:rPr>
        <w:t xml:space="preserve">技术路线</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1、使用市级云平台提供的基础设施，采用技术路线方面使用符合安全可靠测评操作系统，CPU芯片、数据库；采用适当的Web应用服务器中间件、负载均衡中间件、消息中间件、数据缓存中间件和文件服务；技术框架方面使用SpringMVC，开发语言为Java。</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2、基于市级统一的公共能力开展迁移适配，采用更新依赖和插件等方式来适配新的软硬件环境所采用的软硬件基础设施。</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3、通过安全可靠的基础开发环境，实现统一的项目、需求、代码、测试、运维监测管理，在开发环节即开始解决适配、知识产权的问题，实现知识资产全过程管理。系统所使用的技术框架或组件，均不存在许可证、知识产权、组件漏洞和后门等安全风险。</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4、构建安全可靠的数据安全防护体系，做好人员、技术和管理制度的有机结合，有效防范数据风险。</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5.2.</w:t>
      </w:r>
      <w:r>
        <w:rPr>
          <w:rFonts w:hint="eastAsia" w:ascii="宋体" w:hAnsi="宋体" w:eastAsia="宋体" w:cs="宋体"/>
          <w:b/>
          <w:bCs w:val="0"/>
          <w:color w:val="auto"/>
          <w:sz w:val="24"/>
          <w:szCs w:val="24"/>
          <w:highlight w:val="none"/>
        </w:rPr>
        <w:t xml:space="preserve">性能要求</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本系统的主要性能指标如下：</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1、稳定性指标</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系统保证7×24小时不间断运行；</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2、信息服务指标</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系统查询响应时间≤3秒；</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系统复杂统计查询时间≤20秒。</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3、系统可支持不低于500个总用户的服务；系统并发访问用户数量应达到50个以上，允许100个用户同时在线。</w:t>
      </w:r>
      <w:r/>
    </w:p>
    <w:p>
      <w:pPr>
        <w:pStyle w:val="1127"/>
        <w:numPr>
          <w:ilvl w:val="0"/>
          <w:numId w:val="8"/>
        </w:numPr>
        <w:ind w:left="425" w:hanging="425"/>
        <w:rPr>
          <w:rFonts w:hint="eastAsia" w:ascii="宋体" w:hAns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安全可靠性要求</w:t>
      </w:r>
      <w:r/>
    </w:p>
    <w:p>
      <w:pPr>
        <w:ind w:firstLine="480"/>
        <w:jc w:val="left"/>
        <w:widowControl/>
        <w:rPr>
          <w:rFonts w:hint="eastAsia" w:ascii="宋体" w:hAnsi="宋体" w:eastAsia="宋体" w:cs="宋体"/>
          <w:i/>
          <w:sz w:val="24"/>
          <w:szCs w:val="24"/>
          <w:u w:val="single"/>
        </w:rPr>
      </w:pPr>
      <w:r>
        <w:rPr>
          <w:rFonts w:hint="eastAsia" w:ascii="宋体" w:hAnsi="宋体" w:eastAsia="宋体" w:cs="宋体"/>
          <w:i/>
          <w:sz w:val="24"/>
          <w:szCs w:val="24"/>
          <w:u w:val="single"/>
        </w:rPr>
        <w:t xml:space="preserve">1、本项目需要满足等保2.0三级等保建设要求，</w:t>
      </w:r>
      <w:r>
        <w:rPr>
          <w:rFonts w:hint="eastAsia" w:ascii="宋体" w:hAnsi="宋体" w:cs="宋体"/>
          <w:i/>
          <w:sz w:val="24"/>
          <w:szCs w:val="24"/>
          <w:u w:val="single"/>
          <w:lang w:eastAsia="zh-CN"/>
        </w:rPr>
        <w:t xml:space="preserve">中标人</w:t>
      </w:r>
      <w:r>
        <w:rPr>
          <w:rFonts w:hint="eastAsia" w:ascii="宋体" w:hAnsi="宋体" w:eastAsia="宋体" w:cs="宋体"/>
          <w:i/>
          <w:sz w:val="24"/>
          <w:szCs w:val="24"/>
          <w:u w:val="single"/>
        </w:rPr>
        <w:t xml:space="preserve">承诺配合采购人通过网络安全等级保护第三级安全测评；</w:t>
      </w:r>
      <w:r/>
    </w:p>
    <w:p>
      <w:pPr>
        <w:ind w:firstLine="480"/>
        <w:jc w:val="left"/>
        <w:widowControl/>
        <w:rPr>
          <w:rFonts w:hint="eastAsia" w:ascii="宋体" w:hAnsi="宋体" w:eastAsia="宋体" w:cs="宋体"/>
          <w:i/>
          <w:sz w:val="24"/>
          <w:szCs w:val="24"/>
          <w:u w:val="single"/>
          <w:lang w:eastAsia="zh-CN"/>
        </w:rPr>
      </w:pPr>
      <w:r>
        <w:rPr>
          <w:rFonts w:hint="eastAsia" w:ascii="宋体" w:hAnsi="宋体" w:eastAsia="宋体" w:cs="宋体"/>
          <w:i/>
          <w:sz w:val="24"/>
          <w:szCs w:val="24"/>
          <w:u w:val="single"/>
        </w:rPr>
        <w:t xml:space="preserve">2、依据《中华人民共和国密码法》、《商用密码应用安全性评估管理办法（试行）》及《信息安全技术信息系统密码应用基本要求》等，</w:t>
      </w:r>
      <w:r>
        <w:rPr>
          <w:rFonts w:hint="eastAsia" w:ascii="宋体" w:hAnsi="宋体" w:cs="宋体"/>
          <w:i/>
          <w:sz w:val="24"/>
          <w:szCs w:val="24"/>
          <w:u w:val="single"/>
          <w:lang w:eastAsia="zh-CN"/>
        </w:rPr>
        <w:t xml:space="preserve">中标人</w:t>
      </w:r>
      <w:r>
        <w:rPr>
          <w:rFonts w:hint="eastAsia" w:ascii="宋体" w:hAnsi="宋体" w:eastAsia="宋体" w:cs="宋体"/>
          <w:i/>
          <w:sz w:val="24"/>
          <w:szCs w:val="24"/>
          <w:u w:val="single"/>
        </w:rPr>
        <w:t xml:space="preserve">承诺配合采购人通过商用密码应用安全性评估</w:t>
      </w:r>
      <w:r>
        <w:rPr>
          <w:rFonts w:hint="eastAsia" w:ascii="宋体" w:hAnsi="宋体" w:eastAsia="宋体" w:cs="宋体"/>
          <w:i/>
          <w:sz w:val="24"/>
          <w:szCs w:val="24"/>
          <w:u w:val="single"/>
          <w:lang w:eastAsia="zh-CN"/>
        </w:rPr>
        <w:t xml:space="preserve">。</w:t>
      </w:r>
      <w:r/>
    </w:p>
    <w:p>
      <w:pPr>
        <w:numPr>
          <w:ilvl w:val="0"/>
          <w:numId w:val="0"/>
        </w:numPr>
        <w:ind w:left="0" w:firstLine="480"/>
        <w:jc w:val="left"/>
        <w:spacing w:line="240" w:lineRule="auto"/>
        <w:widowControl/>
        <w:rPr>
          <w:rFonts w:hint="eastAsia" w:ascii="宋体" w:hAnsi="宋体" w:eastAsia="宋体" w:cs="宋体"/>
          <w:b/>
          <w:bCs/>
          <w:sz w:val="24"/>
          <w:szCs w:val="24"/>
        </w:rPr>
        <w:outlineLvl w:val="9"/>
      </w:pPr>
      <w:r>
        <w:rPr>
          <w:rFonts w:hint="eastAsia" w:ascii="宋体" w:hAnsi="宋体" w:eastAsia="宋体" w:cs="宋体"/>
          <w:i/>
          <w:sz w:val="24"/>
          <w:szCs w:val="24"/>
          <w:u w:val="single"/>
        </w:rPr>
        <w:t xml:space="preserve">（投标人出具加盖公章的承诺函扫描件并上传）</w:t>
      </w:r>
      <w:r/>
    </w:p>
    <w:p>
      <w:pPr>
        <w:ind w:left="-141" w:firstLine="92"/>
        <w:spacing w:line="0" w:lineRule="atLeast"/>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left="-141" w:firstLine="92"/>
        <w:spacing w:line="0" w:lineRule="atLeast"/>
        <w:rPr>
          <w:rFonts w:hint="eastAsia" w:ascii="宋体" w:hAnsi="宋体" w:eastAsia="宋体" w:cs="宋体"/>
          <w:b/>
          <w:bCs/>
          <w:sz w:val="24"/>
          <w:szCs w:val="24"/>
        </w:rPr>
        <w:outlineLvl w:val="0"/>
      </w:pPr>
      <w:r>
        <w:rPr>
          <w:rFonts w:hint="eastAsia" w:ascii="宋体" w:hAnsi="宋体" w:eastAsia="宋体" w:cs="宋体"/>
          <w:b/>
          <w:bCs/>
          <w:sz w:val="24"/>
          <w:szCs w:val="24"/>
        </w:rPr>
        <w:t xml:space="preserve">附件3</w:t>
      </w:r>
      <w:r/>
    </w:p>
    <w:p>
      <w:pPr>
        <w:pStyle w:val="839"/>
        <w:rPr>
          <w:rFonts w:hint="eastAsia" w:ascii="宋体" w:hAnsi="宋体" w:eastAsia="宋体" w:cs="宋体"/>
          <w:sz w:val="24"/>
          <w:szCs w:val="24"/>
        </w:rPr>
      </w:pPr>
      <w:r>
        <w:rPr>
          <w:rFonts w:hint="eastAsia" w:ascii="宋体" w:hAnsi="宋体" w:eastAsia="宋体" w:cs="宋体"/>
          <w:sz w:val="24"/>
          <w:szCs w:val="24"/>
        </w:rPr>
      </w:r>
      <w:r/>
    </w:p>
    <w:p>
      <w:pPr>
        <w:ind w:left="-141" w:firstLine="92"/>
        <w:jc w:val="center"/>
        <w:spacing w:line="0" w:lineRule="atLeast"/>
        <w:rPr>
          <w:rFonts w:hint="eastAsia" w:ascii="宋体" w:hAnsi="宋体" w:eastAsia="宋体" w:cs="宋体"/>
          <w:sz w:val="24"/>
          <w:szCs w:val="24"/>
        </w:rPr>
        <w:outlineLvl w:val="0"/>
      </w:pPr>
      <w:r>
        <w:rPr>
          <w:rFonts w:hint="eastAsia" w:ascii="宋体" w:hAnsi="宋体" w:eastAsia="宋体" w:cs="宋体"/>
          <w:b/>
          <w:bCs/>
          <w:sz w:val="24"/>
          <w:szCs w:val="24"/>
        </w:rPr>
        <w:t xml:space="preserve">扬州市公共信用大数据服务平台采购需求</w:t>
      </w:r>
      <w:r/>
    </w:p>
    <w:p>
      <w:pPr>
        <w:pStyle w:val="1127"/>
        <w:numPr>
          <w:ilvl w:val="0"/>
          <w:numId w:val="9"/>
        </w:numPr>
        <w:rPr>
          <w:rFonts w:hint="eastAsia" w:ascii="宋体" w:hAnsi="宋体" w:eastAsia="宋体" w:cs="宋体"/>
          <w:b/>
          <w:bCs/>
          <w:sz w:val="24"/>
          <w:szCs w:val="24"/>
        </w:rPr>
      </w:pPr>
      <w:r>
        <w:rPr>
          <w:rFonts w:hint="eastAsia" w:ascii="宋体" w:hAnsi="宋体" w:eastAsia="宋体" w:cs="宋体"/>
          <w:b/>
          <w:bCs/>
          <w:sz w:val="24"/>
          <w:szCs w:val="24"/>
        </w:rPr>
        <w:t xml:space="preserve">项目概况</w:t>
      </w:r>
      <w:r/>
    </w:p>
    <w:p>
      <w:pPr>
        <w:pStyle w:val="1128"/>
        <w:numPr>
          <w:ilvl w:val="1"/>
          <w:numId w:val="9"/>
        </w:numPr>
        <w:rPr>
          <w:rFonts w:hint="eastAsia" w:ascii="宋体" w:hAnsi="宋体" w:eastAsia="宋体" w:cs="宋体"/>
          <w:b/>
          <w:bCs w:val="0"/>
          <w:sz w:val="24"/>
          <w:szCs w:val="24"/>
        </w:rPr>
      </w:pPr>
      <w:r>
        <w:rPr>
          <w:rFonts w:hint="eastAsia" w:ascii="宋体" w:hAnsi="宋体" w:eastAsia="宋体" w:cs="宋体"/>
          <w:b/>
          <w:bCs w:val="0"/>
          <w:sz w:val="24"/>
          <w:szCs w:val="24"/>
        </w:rPr>
        <w:t xml:space="preserve">基本信息</w:t>
      </w:r>
      <w:r/>
    </w:p>
    <w:p>
      <w:pPr>
        <w:pStyle w:val="1129"/>
        <w:numPr>
          <w:ilvl w:val="2"/>
          <w:numId w:val="9"/>
        </w:numPr>
        <w:rPr>
          <w:rFonts w:hint="eastAsia" w:ascii="宋体" w:hAnsi="宋体" w:eastAsia="宋体" w:cs="宋体"/>
          <w:sz w:val="24"/>
          <w:szCs w:val="24"/>
        </w:rPr>
      </w:pPr>
      <w:r>
        <w:rPr>
          <w:rFonts w:hint="eastAsia" w:ascii="宋体" w:hAnsi="宋体" w:eastAsia="宋体" w:cs="宋体"/>
          <w:sz w:val="24"/>
          <w:szCs w:val="24"/>
        </w:rPr>
        <w:t xml:space="preserve">项目名称</w:t>
      </w:r>
      <w:r/>
    </w:p>
    <w:p>
      <w:pPr>
        <w:ind w:firstLine="480"/>
        <w:jc w:val="left"/>
        <w:rPr>
          <w:rFonts w:hint="eastAsia" w:ascii="宋体" w:hAnsi="宋体" w:eastAsia="宋体" w:cs="宋体"/>
          <w:i/>
          <w:sz w:val="24"/>
          <w:szCs w:val="24"/>
        </w:rPr>
      </w:pPr>
      <w:r>
        <w:rPr>
          <w:rFonts w:hint="eastAsia" w:ascii="宋体" w:hAnsi="宋体" w:eastAsia="宋体" w:cs="宋体"/>
          <w:iCs/>
          <w:sz w:val="24"/>
          <w:szCs w:val="24"/>
        </w:rPr>
        <w:t xml:space="preserve">扬州市公共信用大数据服务平台</w:t>
      </w:r>
      <w:r/>
    </w:p>
    <w:p>
      <w:pPr>
        <w:pStyle w:val="1129"/>
        <w:numPr>
          <w:ilvl w:val="2"/>
          <w:numId w:val="9"/>
        </w:numPr>
        <w:rPr>
          <w:rFonts w:hint="eastAsia" w:ascii="宋体" w:hAnsi="宋体" w:eastAsia="宋体" w:cs="宋体"/>
          <w:sz w:val="24"/>
          <w:szCs w:val="24"/>
        </w:rPr>
      </w:pPr>
      <w:r>
        <w:rPr>
          <w:rFonts w:hint="eastAsia" w:ascii="宋体" w:hAnsi="宋体" w:eastAsia="宋体" w:cs="宋体"/>
          <w:sz w:val="24"/>
          <w:szCs w:val="24"/>
        </w:rPr>
        <w:t xml:space="preserve">采购人</w:t>
      </w:r>
      <w:r/>
    </w:p>
    <w:p>
      <w:pPr>
        <w:ind w:firstLine="480"/>
        <w:jc w:val="left"/>
        <w:rPr>
          <w:rFonts w:hint="eastAsia" w:ascii="宋体" w:hAnsi="宋体" w:eastAsia="宋体" w:cs="宋体"/>
          <w:i/>
          <w:sz w:val="24"/>
          <w:szCs w:val="24"/>
        </w:rPr>
      </w:pPr>
      <w:r>
        <w:rPr>
          <w:rFonts w:hint="eastAsia" w:ascii="宋体" w:hAnsi="宋体" w:eastAsia="宋体" w:cs="宋体"/>
          <w:iCs/>
          <w:sz w:val="24"/>
          <w:szCs w:val="24"/>
        </w:rPr>
        <w:t xml:space="preserve">扬州市数据局</w:t>
      </w:r>
      <w:r/>
    </w:p>
    <w:p>
      <w:pPr>
        <w:pStyle w:val="1129"/>
        <w:numPr>
          <w:ilvl w:val="2"/>
          <w:numId w:val="9"/>
        </w:numPr>
        <w:rPr>
          <w:rFonts w:hint="eastAsia" w:ascii="宋体" w:hAnsi="宋体" w:eastAsia="宋体" w:cs="宋体"/>
          <w:sz w:val="24"/>
          <w:szCs w:val="24"/>
        </w:rPr>
      </w:pPr>
      <w:r>
        <w:rPr>
          <w:rFonts w:hint="eastAsia" w:ascii="宋体" w:hAnsi="宋体" w:eastAsia="宋体" w:cs="宋体"/>
          <w:sz w:val="24"/>
          <w:szCs w:val="24"/>
        </w:rPr>
        <w:t xml:space="preserve">用户单位</w:t>
      </w:r>
      <w:r/>
    </w:p>
    <w:p>
      <w:pPr>
        <w:ind w:firstLine="480"/>
        <w:jc w:val="left"/>
        <w:widowControl/>
        <w:rPr>
          <w:rFonts w:hint="eastAsia" w:ascii="宋体" w:hAnsi="宋体" w:eastAsia="宋体" w:cs="宋体"/>
          <w:iCs/>
          <w:sz w:val="24"/>
          <w:szCs w:val="24"/>
        </w:rPr>
      </w:pPr>
      <w:r>
        <w:rPr>
          <w:rFonts w:hint="eastAsia" w:ascii="宋体" w:hAnsi="宋体" w:eastAsia="宋体" w:cs="宋体"/>
          <w:iCs/>
          <w:sz w:val="24"/>
          <w:szCs w:val="24"/>
        </w:rPr>
        <w:t xml:space="preserve">扬州市发展和改革委员会</w:t>
      </w:r>
      <w:r/>
    </w:p>
    <w:p>
      <w:pPr>
        <w:pStyle w:val="1129"/>
        <w:numPr>
          <w:ilvl w:val="2"/>
          <w:numId w:val="9"/>
        </w:numPr>
        <w:rPr>
          <w:rFonts w:hint="eastAsia" w:ascii="宋体" w:hAnsi="宋体" w:eastAsia="宋体" w:cs="宋体"/>
          <w:sz w:val="24"/>
          <w:szCs w:val="24"/>
        </w:rPr>
      </w:pPr>
      <w:r>
        <w:rPr>
          <w:rFonts w:hint="eastAsia" w:ascii="宋体" w:hAnsi="宋体" w:eastAsia="宋体" w:cs="宋体"/>
          <w:sz w:val="24"/>
          <w:szCs w:val="24"/>
        </w:rPr>
        <w:t xml:space="preserve">项目总体目标</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rPr>
          <w:rFonts w:hint="eastAsia" w:ascii="宋体" w:hAnsi="宋体" w:eastAsia="宋体" w:cs="宋体"/>
          <w:iCs/>
          <w:sz w:val="24"/>
          <w:szCs w:val="24"/>
        </w:rPr>
        <w:t xml:space="preserve">。</w:t>
      </w:r>
      <w:r/>
    </w:p>
    <w:p>
      <w:pPr>
        <w:pStyle w:val="1129"/>
        <w:numPr>
          <w:ilvl w:val="2"/>
          <w:numId w:val="9"/>
        </w:numPr>
        <w:rPr>
          <w:rFonts w:hint="eastAsia" w:ascii="宋体" w:hAnsi="宋体" w:eastAsia="宋体" w:cs="宋体"/>
          <w:sz w:val="24"/>
          <w:szCs w:val="24"/>
        </w:rPr>
      </w:pPr>
      <w:r>
        <w:rPr>
          <w:rFonts w:hint="eastAsia" w:ascii="宋体" w:hAnsi="宋体" w:eastAsia="宋体" w:cs="宋体"/>
          <w:sz w:val="24"/>
          <w:szCs w:val="24"/>
        </w:rPr>
        <w:t xml:space="preserve">服务地点</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以采购单位指定地方为准。</w:t>
      </w:r>
      <w:r/>
    </w:p>
    <w:p>
      <w:pPr>
        <w:pStyle w:val="1127"/>
        <w:numPr>
          <w:ilvl w:val="0"/>
          <w:numId w:val="9"/>
        </w:numPr>
        <w:rPr>
          <w:rFonts w:hint="eastAsia" w:ascii="宋体" w:hAnsi="宋体" w:eastAsia="宋体" w:cs="宋体"/>
          <w:b/>
          <w:bCs/>
          <w:sz w:val="24"/>
          <w:szCs w:val="24"/>
        </w:rPr>
      </w:pPr>
      <w:r>
        <w:rPr>
          <w:rFonts w:hint="eastAsia" w:ascii="宋体" w:hAnsi="宋体" w:eastAsia="宋体" w:cs="宋体"/>
          <w:b/>
          <w:bCs/>
          <w:sz w:val="24"/>
          <w:szCs w:val="24"/>
        </w:rPr>
        <w:t xml:space="preserve">项目预算</w:t>
      </w:r>
      <w:r/>
    </w:p>
    <w:p>
      <w:pPr>
        <w:ind w:firstLine="480"/>
        <w:jc w:val="left"/>
        <w:rPr>
          <w:rFonts w:hint="eastAsia" w:ascii="宋体" w:hAnsi="宋体" w:eastAsia="宋体" w:cs="宋体"/>
          <w:i/>
          <w:sz w:val="24"/>
          <w:szCs w:val="24"/>
        </w:rPr>
      </w:pPr>
      <w:r>
        <w:rPr>
          <w:rFonts w:hint="eastAsia" w:ascii="宋体" w:hAnsi="宋体" w:eastAsia="宋体" w:cs="宋体"/>
          <w:sz w:val="24"/>
          <w:szCs w:val="24"/>
        </w:rPr>
        <w:t xml:space="preserve">本项目总预算为</w:t>
      </w:r>
      <w:r>
        <w:rPr>
          <w:rFonts w:hint="eastAsia" w:ascii="宋体" w:hAnsi="宋体" w:cs="宋体"/>
          <w:sz w:val="24"/>
          <w:szCs w:val="24"/>
          <w:highlight w:val="none"/>
          <w:lang w:val="en-US" w:eastAsia="zh-CN"/>
        </w:rPr>
        <w:t xml:space="preserve">70.39</w:t>
      </w:r>
      <w:r>
        <w:rPr>
          <w:rFonts w:hint="eastAsia" w:ascii="宋体" w:hAnsi="宋体" w:eastAsia="宋体" w:cs="宋体"/>
          <w:sz w:val="24"/>
          <w:szCs w:val="24"/>
        </w:rPr>
        <w:t xml:space="preserve">万元。</w:t>
      </w:r>
      <w:r/>
    </w:p>
    <w:p>
      <w:pPr>
        <w:pStyle w:val="1127"/>
        <w:numPr>
          <w:ilvl w:val="0"/>
          <w:numId w:val="9"/>
        </w:numPr>
        <w:rPr>
          <w:rFonts w:hint="eastAsia" w:ascii="宋体" w:hAnsi="宋体" w:eastAsia="宋体" w:cs="宋体"/>
          <w:b/>
          <w:bCs/>
          <w:sz w:val="24"/>
          <w:szCs w:val="24"/>
        </w:rPr>
      </w:pPr>
      <w:r>
        <w:rPr>
          <w:rFonts w:hint="eastAsia" w:ascii="宋体" w:hAnsi="宋体" w:eastAsia="宋体" w:cs="宋体"/>
          <w:b/>
          <w:bCs/>
          <w:sz w:val="24"/>
          <w:szCs w:val="24"/>
        </w:rPr>
        <w:t xml:space="preserve">建设工期</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本项目建设工期为：</w:t>
      </w:r>
      <w:r/>
    </w:p>
    <w:p>
      <w:pPr>
        <w:numPr>
          <w:ilvl w:val="0"/>
          <w:numId w:val="7"/>
        </w:num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自合同正式签署生效起6个月完成项目建设，试运行满3个月后申请验收。</w:t>
      </w:r>
      <w:r/>
    </w:p>
    <w:p>
      <w:pPr>
        <w:numPr>
          <w:ilvl w:val="0"/>
          <w:numId w:val="7"/>
        </w:num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项目通过合同验收后，提供1年免费运维服务。</w:t>
      </w:r>
      <w:r/>
    </w:p>
    <w:p>
      <w:pPr>
        <w:pStyle w:val="1127"/>
        <w:numPr>
          <w:ilvl w:val="0"/>
          <w:numId w:val="9"/>
        </w:numPr>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p>
      <w:pPr>
        <w:pStyle w:val="1128"/>
        <w:numPr>
          <w:ilvl w:val="1"/>
          <w:numId w:val="0"/>
        </w:numPr>
        <w:rPr>
          <w:rFonts w:hint="eastAsia" w:ascii="宋体" w:hAnsi="宋体" w:eastAsia="宋体" w:cs="宋体"/>
          <w:b/>
          <w:bCs w:val="0"/>
          <w:sz w:val="24"/>
          <w:szCs w:val="24"/>
          <w:lang w:val="en-US" w:eastAsia="zh-CN"/>
        </w:rPr>
      </w:pPr>
      <w:r>
        <w:rPr>
          <w:rFonts w:hint="eastAsia" w:ascii="宋体" w:hAnsi="宋体" w:eastAsia="宋体" w:cs="宋体"/>
          <w:b/>
          <w:bCs w:val="0"/>
          <w:sz w:val="24"/>
          <w:szCs w:val="24"/>
        </w:rPr>
        <w:t xml:space="preserve">4.1.</w:t>
      </w:r>
      <w:r>
        <w:rPr>
          <w:rFonts w:hint="eastAsia" w:ascii="宋体" w:hAnsi="宋体" w:eastAsia="宋体" w:cs="宋体"/>
          <w:b/>
          <w:bCs w:val="0"/>
          <w:sz w:val="24"/>
          <w:szCs w:val="24"/>
          <w:lang w:val="en-US" w:eastAsia="zh-CN"/>
        </w:rPr>
        <w:t xml:space="preserve">项目现状</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围绕市县（区）两级信用信息库建设、信用监管应用、互联网+信用服务与监管、“信易+”接口共享应用、信用大数据分析等内容，建成了市信用大数据公共服务应用平台。目前，扬州市信用大数据公共服务应用平台电子政务云平台的互联网区和政务外网区。</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1.部署位置</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扬州市公共信用大数据服务平台依托市电子政务云平台建设，系统全部运行环境为电子政务云平台，采用市电子政务云平台的运营管理、安全防护体系。</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2.运行网络</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扬州市公共信用大数据服务平台目前在政务外网面向政务部门提供服务，在互联网通过“信用中国（江苏扬州）”门户网站面向社会提供服务。</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3.部署环境</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扬州市公共信用大数据服务平台部署在市电子政务云平台，使用的云资源包括云服务器及存储设备，应用服务器中间件软件采用Nginx 1.6+Tomcat 7.0+elasticsearch 6.8+Redis 6.2+ActiveMQ 5.7或以上部署，操作系统使用64位Linux版本和Windows Server2012以上版本，系统数据库采用MySQL数据库，使用云防火墙、云杀毒和web安全检测等安全服务。</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4.开发语言</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扬州市公共信用大数据服务平台采用JAVA语言进行开发。</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5.应用终端（浏览器）</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应用终端支持IE9及以上、Chrome、火狐、360等浏览器访问。</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6.系统用户数量</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政务外网开通账户646个，互联网用户507个。</w:t>
      </w:r>
      <w:r/>
    </w:p>
    <w:p>
      <w:pPr>
        <w:pStyle w:val="1128"/>
        <w:numPr>
          <w:ilvl w:val="1"/>
          <w:numId w:val="0"/>
        </w:numPr>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4.2.平台应用适配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扬州市公共信用大数据服务平台改造的功能清单如下：</w:t>
      </w:r>
      <w:r/>
    </w:p>
    <w:p>
      <w:pPr>
        <w:pStyle w:val="839"/>
        <w:ind w:firstLine="0"/>
        <w:jc w:val="center"/>
        <w:rPr>
          <w:rFonts w:hint="eastAsia" w:ascii="宋体" w:hAnsi="宋体" w:eastAsia="宋体" w:cs="宋体"/>
          <w:iCs/>
          <w:sz w:val="24"/>
          <w:szCs w:val="24"/>
        </w:rPr>
      </w:pPr>
      <w:r>
        <w:rPr>
          <w:rFonts w:hint="eastAsia" w:ascii="宋体" w:hAnsi="宋体" w:eastAsia="宋体" w:cs="宋体"/>
          <w:iCs/>
          <w:sz w:val="24"/>
          <w:szCs w:val="24"/>
          <w:lang w:val="en-US" w:eastAsia="zh-CN"/>
        </w:rPr>
        <w:t xml:space="preserve">表4-1</w:t>
      </w:r>
      <w:r>
        <w:rPr>
          <w:rFonts w:hint="eastAsia" w:ascii="宋体" w:hAnsi="宋体" w:eastAsia="宋体" w:cs="宋体"/>
          <w:iCs/>
          <w:sz w:val="24"/>
          <w:szCs w:val="24"/>
        </w:rPr>
        <w:t xml:space="preserve">扬州市公共信用大数据服务平台功能</w:t>
      </w:r>
      <w:r/>
    </w:p>
    <w:tbl>
      <w:tblPr>
        <w:tblStyle w:val="8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69"/>
        <w:gridCol w:w="6253"/>
      </w:tblGrid>
      <w:tr>
        <w:trPr>
          <w:trHeight w:val="447"/>
          <w:tblHeader/>
        </w:trPr>
        <w:tc>
          <w:tcPr>
            <w:shd w:val="clear" w:color="auto" w:fill="auto"/>
            <w:tcW w:w="734"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子系统名称</w:t>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功能模块</w:t>
            </w:r>
            <w:r/>
          </w:p>
        </w:tc>
        <w:tc>
          <w:tcPr>
            <w:shd w:val="clear" w:color="auto" w:fill="auto"/>
            <w:tcW w:w="3409"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功能说明描述</w:t>
            </w:r>
            <w:r/>
          </w:p>
        </w:tc>
      </w:tr>
      <w:tr>
        <w:trPr>
          <w:trHeight w:val="264"/>
        </w:trPr>
        <w:tc>
          <w:tcPr>
            <w:shd w:val="clear" w:color="auto" w:fill="auto"/>
            <w:tcW w:w="734" w:type="pct"/>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市县（区）两级信用信息库</w:t>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前置数据库</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信源单位向前置数据库中推送数据</w:t>
            </w:r>
            <w:r/>
          </w:p>
        </w:tc>
      </w:tr>
      <w:tr>
        <w:trPr>
          <w:trHeight w:val="96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业务数据库</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业务数据库分为业务库与业务全量库，前置库数据根据资源映射关系抽取到相应的业务全量库表中，业务全量库数据进行数据判重后进入业务库</w:t>
            </w:r>
            <w:r/>
          </w:p>
        </w:tc>
      </w:tr>
      <w:tr>
        <w:trPr>
          <w:trHeight w:val="48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基础库</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存放法人及非法人组织、个体工商户和自然人基本信息。</w:t>
            </w:r>
            <w:r/>
          </w:p>
        </w:tc>
      </w:tr>
      <w:tr>
        <w:trPr>
          <w:trHeight w:val="72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主题数据库</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建设双公示库、联合奖惩库、信用报告库、红黑名单库、主题应用库，开展专题应用。</w:t>
            </w:r>
            <w:r/>
          </w:p>
        </w:tc>
      </w:tr>
      <w:tr>
        <w:trPr>
          <w:trHeight w:val="48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管理数据库建设</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管理信息库主要是存储系统的各类基础管理性信息。</w:t>
            </w:r>
            <w:r/>
          </w:p>
        </w:tc>
      </w:tr>
      <w:tr>
        <w:trPr>
          <w:trHeight w:val="72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统一服务接口</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各县区使用市级信用数据，市级平台提供标准化服务接口，各县区通过调取接口，使用市级信用数据。</w:t>
            </w:r>
            <w:r/>
          </w:p>
        </w:tc>
      </w:tr>
      <w:tr>
        <w:trPr>
          <w:trHeight w:val="480"/>
        </w:trPr>
        <w:tc>
          <w:tcPr>
            <w:shd w:val="clear" w:color="auto" w:fill="auto"/>
            <w:tcW w:w="734" w:type="pct"/>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市县（区）两级信用信息管理平台</w:t>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市县（区）公共信用一体化支撑</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实现交换归集、清洗比对、加工处理并存储全市县（区）信用信息平台的法人、非法人、自然人信用信息，实现全市县（区）信用信息数据跨部门、跨行业、跨地区交换共享。</w:t>
            </w:r>
            <w:r/>
          </w:p>
        </w:tc>
      </w:tr>
      <w:tr>
        <w:trPr>
          <w:trHeight w:val="72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信用数据治理</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实现从数据采集（数据产生）、数据加工、数据应用、数据归档（数据消亡）整个全生命周期的数据管理，提升全流程的标准化贯彻执行力度， 提升数据全生命过程的任务调度和监控能力，提供智能化、配置化的度量规则和校验方法生成能力。</w:t>
            </w:r>
            <w:r/>
          </w:p>
        </w:tc>
      </w:tr>
      <w:tr>
        <w:trPr>
          <w:trHeight w:val="96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信用数据监控</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建立数据日志管理系统，并对交换、处理、入库各阶段的数据质量（完整性、准确性、及时性）、异常数据、数据使用等情况进行汇总统计和分类统计。</w:t>
            </w:r>
            <w:r/>
          </w:p>
        </w:tc>
      </w:tr>
      <w:tr>
        <w:trPr>
          <w:trHeight w:val="264"/>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平台资源管理</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实现数据资源管理、数据服务管理功能。</w:t>
            </w:r>
            <w:r/>
          </w:p>
        </w:tc>
      </w:tr>
      <w:tr>
        <w:trPr>
          <w:trHeight w:val="72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信用档案管理</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负责企业、其他社会组织和个人公共信用信息数据结构和指标体系的可视化定义、配置、管理、目录映射与维护管理。</w:t>
            </w:r>
            <w:r/>
          </w:p>
        </w:tc>
      </w:tr>
      <w:tr>
        <w:trPr>
          <w:trHeight w:val="48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基础支撑</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实现组织机构管理、应用单位管理、用户管理、用户权限管理、角色管理功能。</w:t>
            </w:r>
            <w:r/>
          </w:p>
        </w:tc>
      </w:tr>
      <w:tr>
        <w:trPr>
          <w:trHeight w:val="1680"/>
        </w:trPr>
        <w:tc>
          <w:tcPr>
            <w:shd w:val="clear" w:color="auto" w:fill="auto"/>
            <w:tcW w:w="734" w:type="pct"/>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信用监管应用</w:t>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事前环节信用监管</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对全市承诺事项的持续动态管理，具体包括承诺类型管理、承诺事项的查询、单条录入、批量导入、批量导出、修改、删除与审核功能，支持按事项、监管单位查询，按承诺类型进行信用承诺的管理，包括信用承诺信息填报、查询、修改、删除、导出等功能。</w:t>
            </w:r>
            <w:r/>
          </w:p>
        </w:tc>
      </w:tr>
      <w:tr>
        <w:trPr>
          <w:trHeight w:val="120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事中环节信用监管</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建设信用评价管理系统，包括模型管理、指标管理、模型指标管理、模型运行等功能；实现分级分类监管，包括分级分类维护、数据归集、数据管理、统计分析等功能。</w:t>
            </w:r>
            <w:r/>
          </w:p>
        </w:tc>
      </w:tr>
      <w:tr>
        <w:trPr>
          <w:trHeight w:val="168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事后环节信用监管</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建设联合奖惩系统，包括政策文件管理、备忘录管理、联合奖惩知识库、组织机构分类管理、部门事项管理、奖惩对象管理、奖惩措施管理、在线奖惩等功能；建设信用修复应用，包括修复文件上传、数据匹配结果、修复台账管理、信用门户修复管理等功能。</w:t>
            </w:r>
            <w:r/>
          </w:p>
        </w:tc>
      </w:tr>
      <w:tr>
        <w:trPr>
          <w:trHeight w:val="96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信用监管服务支撑</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实现信用异议功能。提供网站及平台两种异议申请方式，根据数据来源单位信息完成分发操作，做出相应修改或撤销操作，进行异议标记。</w:t>
            </w:r>
            <w:r/>
          </w:p>
        </w:tc>
      </w:tr>
      <w:tr>
        <w:trPr>
          <w:trHeight w:val="720"/>
        </w:trPr>
        <w:tc>
          <w:tcPr>
            <w:shd w:val="clear" w:color="auto" w:fill="auto"/>
            <w:tcW w:w="734" w:type="pct"/>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互联网+信用服务网</w:t>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信用服务</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实现用户认证、信用报告服务、信用修复服务、信用智能搜索、“信易+”专题等功能。</w:t>
            </w:r>
            <w:r/>
          </w:p>
        </w:tc>
      </w:tr>
      <w:tr>
        <w:trPr>
          <w:trHeight w:val="48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信用公示</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实现信用查询公示、红黑名单公示、联合奖惩案例公示、信用承诺公示等功能。</w:t>
            </w:r>
            <w:r/>
          </w:p>
        </w:tc>
      </w:tr>
      <w:tr>
        <w:trPr>
          <w:trHeight w:val="19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服务门户</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栏目策划，包括信用动态、政策法规、联合奖惩、行业信用、城市信用、信用研究、图片新闻、典型案例等栏目；页面设计，能够支持对网站上的所有页面进行设计、排版布局和管理等相关功能，可提供个性化界面定制能力，即允许用户动态调整页面风格、色调、布局和组件位置，实现各级子站界面风格的自行定制；数据迁移，提供数据迁移功能，通过采用新闻数据抓取技术，对之前老版信用扬州网站上的各种信息素材，按照配置好的新闻栏目对应关系，系统将会把采集而来的所有新闻数据信息，存入到在门户网站的数据库中，并且在网站的页面上正常展示。</w:t>
            </w:r>
            <w:r/>
          </w:p>
        </w:tc>
      </w:tr>
      <w:tr>
        <w:trPr>
          <w:trHeight w:val="168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服务接口</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提供接入江苏省和扬州市两级公共信用信息平台提供的 Web Service 接口，以便 PHP、Java、C等语言调用各种信用服务的接口。并且，网站系统还将强制第三方应用系统调用接口时必须先向网站系统发送“密钥”信息，同时网站上的接口程序还将进行安全验证。</w:t>
            </w:r>
            <w:r/>
          </w:p>
        </w:tc>
      </w:tr>
      <w:tr>
        <w:trPr>
          <w:trHeight w:val="48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后台服务</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实现信息发布、栏目管理、权限管理、安全日志、用户管理等功能。</w:t>
            </w:r>
            <w:r/>
          </w:p>
        </w:tc>
      </w:tr>
      <w:tr>
        <w:trPr>
          <w:trHeight w:val="480"/>
        </w:trPr>
        <w:tc>
          <w:tcPr>
            <w:shd w:val="clear" w:color="auto" w:fill="auto"/>
            <w:tcW w:w="734" w:type="pct"/>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“信易+”接口共享应用</w:t>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专项信用档案建设</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实现档案集管理、档案管理、档案样式、档案配置初始化等功能。</w:t>
            </w:r>
            <w:r/>
          </w:p>
        </w:tc>
      </w:tr>
      <w:tr>
        <w:trPr>
          <w:trHeight w:val="96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统一服务接口</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信用平台提供标准化服务接口，各地区通过调取接口，使用本级平台信用数据。建设统一数据档案接口、统一数据服务接口、统一数据反馈接口等。</w:t>
            </w:r>
            <w:r/>
          </w:p>
        </w:tc>
      </w:tr>
      <w:tr>
        <w:trPr>
          <w:trHeight w:val="96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接口数据专项管理</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实现对信源单位提供的数据接口信息（账号、入参、请求地址、返回数据接口与平台表的对应关系等）、接口任务调度、执行结果查询、统计分析的管理功能。</w:t>
            </w:r>
            <w:r/>
          </w:p>
        </w:tc>
      </w:tr>
      <w:tr>
        <w:trPr>
          <w:trHeight w:val="480"/>
        </w:trPr>
        <w:tc>
          <w:tcPr>
            <w:shd w:val="clear" w:color="auto" w:fill="auto"/>
            <w:tcW w:w="734" w:type="pct"/>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信用大数据分析应用</w:t>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大数据基础管理</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实现数据</w:t>
            </w:r>
            <w:r>
              <w:rPr>
                <w:rFonts w:hint="eastAsia" w:ascii="宋体" w:hAnsi="宋体" w:eastAsia="宋体" w:cs="宋体"/>
                <w:sz w:val="24"/>
                <w:szCs w:val="24"/>
                <w:lang w:val="en-US" w:eastAsia="zh-CN"/>
              </w:rPr>
              <w:t xml:space="preserve">数据存储</w:t>
            </w:r>
            <w:r>
              <w:rPr>
                <w:rFonts w:hint="eastAsia" w:ascii="宋体" w:hAnsi="宋体" w:eastAsia="宋体" w:cs="宋体"/>
                <w:sz w:val="24"/>
                <w:szCs w:val="24"/>
              </w:rPr>
              <w:t xml:space="preserve">、数据计算服务、日志管理、安全管理等功能。</w:t>
            </w:r>
            <w:r/>
          </w:p>
        </w:tc>
      </w:tr>
      <w:tr>
        <w:trPr>
          <w:trHeight w:val="144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大数据标签体系管理</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画像标签功能，可以维护适用主体、标签类型、标签值、标签性质、以及关联资源和发生时间数据项，用于后续标签计算；画像模型功能，用于展示画像模型的适用主体、画像维度、标签类型以及默认标签性质和公开范围信息。</w:t>
            </w:r>
            <w:r/>
          </w:p>
        </w:tc>
      </w:tr>
      <w:tr>
        <w:trPr>
          <w:trHeight w:val="72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大数据专题分析</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实现信用主体画像、信用主体及其行为分类分析、大数据事后政务监管治理等功能。</w:t>
            </w:r>
            <w:r/>
          </w:p>
        </w:tc>
      </w:tr>
      <w:tr>
        <w:trPr>
          <w:trHeight w:val="72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大数据可视化展示</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实现行政处罚监管分析可视化、信用承诺监管分析可视化、信用筛查分析可视化、黑名单分析可视化等功能。</w:t>
            </w:r>
            <w:r/>
          </w:p>
        </w:tc>
      </w:tr>
      <w:tr>
        <w:trPr>
          <w:trHeight w:val="48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城市信用监测辅助</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实现监测指标管理、区域监测统计分析功能。</w:t>
            </w:r>
            <w:r/>
          </w:p>
        </w:tc>
      </w:tr>
      <w:tr>
        <w:trPr>
          <w:trHeight w:val="960"/>
        </w:trPr>
        <w:tc>
          <w:tcPr>
            <w:shd w:val="clear" w:color="auto" w:fill="auto"/>
            <w:tcW w:w="734" w:type="pct"/>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系统对接</w:t>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与市大数据共享开放平台对接</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与扬州市大数据共享开放平台（以下简称共享交换平台）数据对接依托政务外网，采用智能前置机方式进行对接，采用数据库方式实现数据交换。</w:t>
            </w:r>
            <w:r/>
          </w:p>
        </w:tc>
      </w:tr>
      <w:tr>
        <w:trPr>
          <w:trHeight w:val="96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widowControl/>
              <w:rPr>
                <w:rFonts w:hint="eastAsia" w:ascii="宋体" w:hAnsi="宋体" w:eastAsia="宋体" w:cs="宋体"/>
                <w:sz w:val="24"/>
                <w:szCs w:val="24"/>
              </w:rPr>
            </w:pPr>
            <w:r>
              <w:rPr>
                <w:rFonts w:hint="eastAsia" w:ascii="宋体" w:hAnsi="宋体" w:eastAsia="宋体" w:cs="宋体"/>
                <w:sz w:val="24"/>
                <w:szCs w:val="24"/>
              </w:rPr>
              <w:t xml:space="preserve">与门户网站交互系统对接</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通过平台数据交换工具，将形成的信用档案、信用报告、需公示的红黑名单等信用数据交换至信用门户网站数据库，提供网站对外查询公示。</w:t>
            </w:r>
            <w:r/>
          </w:p>
        </w:tc>
      </w:tr>
      <w:tr>
        <w:trPr>
          <w:trHeight w:val="720"/>
        </w:trPr>
        <w:tc>
          <w:tcPr>
            <w:tcW w:w="734" w:type="pct"/>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55"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与江苏省一体化系统对接</w:t>
            </w:r>
            <w:r/>
          </w:p>
        </w:tc>
        <w:tc>
          <w:tcPr>
            <w:shd w:val="clear" w:color="auto" w:fill="auto"/>
            <w:tcW w:w="3409"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与省信用修复、信用核查、信用异议等应用进行对接，实现信用应用的一体化建设，信用数据的一体化使用。</w:t>
            </w:r>
            <w:r/>
          </w:p>
        </w:tc>
      </w:tr>
    </w:tbl>
    <w:p>
      <w:pPr>
        <w:pStyle w:val="839"/>
        <w:ind w:firstLine="0"/>
        <w:jc w:val="center"/>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4.3.</w:t>
      </w:r>
      <w:r>
        <w:rPr>
          <w:rFonts w:hint="eastAsia" w:ascii="宋体" w:hAnsi="宋体" w:eastAsia="宋体" w:cs="宋体"/>
          <w:b/>
          <w:bCs w:val="0"/>
          <w:sz w:val="24"/>
          <w:szCs w:val="24"/>
          <w:highlight w:val="none"/>
        </w:rPr>
        <w:t xml:space="preserve">操作系统适配</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本次扬州市公共信用大数据服务平台适配</w:t>
      </w:r>
      <w:r>
        <w:rPr>
          <w:rFonts w:hint="eastAsia" w:ascii="宋体" w:hAnsi="宋体" w:eastAsia="宋体" w:cs="宋体"/>
          <w:iCs/>
          <w:sz w:val="24"/>
          <w:szCs w:val="24"/>
        </w:rPr>
        <w:t xml:space="preserve">改造</w:t>
      </w:r>
      <w:r>
        <w:rPr>
          <w:rFonts w:hint="eastAsia" w:ascii="宋体" w:hAnsi="宋体" w:eastAsia="宋体" w:cs="宋体"/>
          <w:iCs/>
          <w:sz w:val="24"/>
          <w:szCs w:val="24"/>
          <w:lang w:eastAsia="zh-CN"/>
        </w:rPr>
        <w:t xml:space="preserve">，</w:t>
      </w:r>
      <w:r>
        <w:rPr>
          <w:rFonts w:hint="eastAsia" w:ascii="宋体" w:hAnsi="宋体" w:eastAsia="宋体" w:cs="宋体"/>
          <w:iCs/>
          <w:sz w:val="24"/>
          <w:szCs w:val="24"/>
          <w:lang w:val="en-US" w:eastAsia="zh-CN"/>
        </w:rPr>
        <w:t xml:space="preserve">需要将部署在</w:t>
      </w:r>
      <w:r>
        <w:rPr>
          <w:rFonts w:hint="eastAsia" w:ascii="宋体" w:hAnsi="宋体" w:eastAsia="宋体" w:cs="宋体"/>
          <w:iCs/>
          <w:sz w:val="24"/>
          <w:szCs w:val="24"/>
        </w:rPr>
        <w:t xml:space="preserve">Linux</w:t>
      </w:r>
      <w:r>
        <w:rPr>
          <w:rFonts w:hint="eastAsia" w:ascii="宋体" w:hAnsi="宋体" w:eastAsia="宋体" w:cs="宋体"/>
          <w:iCs/>
          <w:sz w:val="24"/>
          <w:szCs w:val="24"/>
          <w:lang w:val="en-US" w:eastAsia="zh-CN"/>
        </w:rPr>
        <w:t xml:space="preserve">以及</w:t>
      </w:r>
      <w:r>
        <w:rPr>
          <w:rFonts w:hint="eastAsia" w:ascii="宋体" w:hAnsi="宋体" w:eastAsia="宋体" w:cs="宋体"/>
          <w:iCs/>
          <w:sz w:val="24"/>
          <w:szCs w:val="24"/>
        </w:rPr>
        <w:t xml:space="preserve">Windows Server2012</w:t>
      </w:r>
      <w:r>
        <w:rPr>
          <w:rFonts w:hint="eastAsia" w:ascii="宋体" w:hAnsi="宋体" w:eastAsia="宋体" w:cs="宋体"/>
          <w:iCs/>
          <w:sz w:val="24"/>
          <w:szCs w:val="24"/>
          <w:lang w:val="en-US" w:eastAsia="zh-CN"/>
        </w:rPr>
        <w:t xml:space="preserve">版本</w:t>
      </w:r>
      <w:r>
        <w:rPr>
          <w:rFonts w:hint="eastAsia" w:ascii="宋体" w:hAnsi="宋体" w:eastAsia="宋体" w:cs="宋体"/>
          <w:iCs/>
          <w:sz w:val="24"/>
          <w:szCs w:val="24"/>
        </w:rPr>
        <w:t xml:space="preserve">操作系统</w:t>
      </w:r>
      <w:r>
        <w:rPr>
          <w:rFonts w:hint="eastAsia" w:ascii="宋体" w:hAnsi="宋体" w:eastAsia="宋体" w:cs="宋体"/>
          <w:iCs/>
          <w:sz w:val="24"/>
          <w:szCs w:val="24"/>
          <w:lang w:val="en-US" w:eastAsia="zh-CN"/>
        </w:rPr>
        <w:t xml:space="preserve">上的组件和代码全部替换和改写，使其可替代部署在</w:t>
      </w:r>
      <w:r>
        <w:rPr>
          <w:rFonts w:hint="eastAsia" w:ascii="宋体" w:hAnsi="宋体" w:cs="宋体"/>
          <w:iCs/>
          <w:sz w:val="24"/>
          <w:szCs w:val="24"/>
          <w:lang w:val="en-US" w:eastAsia="zh-CN"/>
        </w:rPr>
        <w:t xml:space="preserve">安全可靠</w:t>
      </w:r>
      <w:r>
        <w:rPr>
          <w:rFonts w:hint="eastAsia" w:ascii="宋体" w:hAnsi="宋体" w:eastAsia="宋体" w:cs="宋体"/>
          <w:iCs/>
          <w:sz w:val="24"/>
          <w:szCs w:val="24"/>
          <w:lang w:val="en-US" w:eastAsia="zh-CN"/>
        </w:rPr>
        <w:t xml:space="preserve">操作系统上，</w:t>
      </w:r>
      <w:r>
        <w:rPr>
          <w:rFonts w:hint="eastAsia" w:ascii="宋体" w:hAnsi="宋体" w:eastAsia="宋体" w:cs="宋体"/>
          <w:iCs/>
          <w:sz w:val="24"/>
          <w:szCs w:val="24"/>
        </w:rPr>
        <w:t xml:space="preserve">更换过程需做严格的测试验证，保证系统迁移后能够稳定可靠运行</w:t>
      </w:r>
      <w:r>
        <w:rPr>
          <w:rFonts w:hint="eastAsia" w:ascii="宋体" w:hAnsi="宋体" w:eastAsia="宋体" w:cs="宋体"/>
          <w:iCs/>
          <w:sz w:val="24"/>
          <w:szCs w:val="24"/>
          <w:lang w:val="en-US" w:eastAsia="zh-CN"/>
        </w:rPr>
        <w:t xml:space="preserve">。</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4.4.</w:t>
      </w:r>
      <w:r>
        <w:rPr>
          <w:rFonts w:hint="eastAsia" w:ascii="宋体" w:hAnsi="宋体" w:eastAsia="宋体" w:cs="宋体"/>
          <w:b/>
          <w:bCs w:val="0"/>
          <w:sz w:val="24"/>
          <w:szCs w:val="24"/>
          <w:highlight w:val="none"/>
        </w:rPr>
        <w:t xml:space="preserve">中间件适配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本次</w:t>
      </w:r>
      <w:r>
        <w:rPr>
          <w:rFonts w:hint="eastAsia" w:ascii="宋体" w:hAnsi="宋体" w:eastAsia="宋体" w:cs="宋体"/>
          <w:iCs/>
          <w:sz w:val="24"/>
          <w:szCs w:val="24"/>
          <w:lang w:val="en-US" w:eastAsia="zh-CN"/>
        </w:rPr>
        <w:t xml:space="preserve">扬州市公共信用大数据服务平台</w:t>
      </w:r>
      <w:r>
        <w:rPr>
          <w:rFonts w:hint="eastAsia" w:ascii="宋体" w:hAnsi="宋体" w:eastAsia="宋体" w:cs="宋体"/>
          <w:iCs/>
          <w:sz w:val="24"/>
          <w:szCs w:val="24"/>
        </w:rPr>
        <w:t xml:space="preserve">替代工作使用安全可靠的应用中间件进行替代，并基于系统现有功能，针对应用中间件从修改代码结构、优化配置、测试运行等方面进行适配性改造。</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4.5.</w:t>
      </w:r>
      <w:r>
        <w:rPr>
          <w:rFonts w:hint="eastAsia" w:ascii="宋体" w:hAnsi="宋体" w:eastAsia="宋体" w:cs="宋体"/>
          <w:b/>
          <w:bCs w:val="0"/>
          <w:sz w:val="24"/>
          <w:szCs w:val="24"/>
          <w:highlight w:val="none"/>
        </w:rPr>
        <w:t xml:space="preserve">数据库适配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本次</w:t>
      </w:r>
      <w:r>
        <w:rPr>
          <w:rFonts w:hint="eastAsia" w:ascii="宋体" w:hAnsi="宋体" w:eastAsia="宋体" w:cs="宋体"/>
          <w:iCs/>
          <w:sz w:val="24"/>
          <w:szCs w:val="24"/>
          <w:lang w:val="en-US" w:eastAsia="zh-CN"/>
        </w:rPr>
        <w:t xml:space="preserve">扬州市公共信用大数据服务平台适配改造，需要将原先采用的</w:t>
      </w:r>
      <w:r>
        <w:rPr>
          <w:rFonts w:hint="eastAsia" w:ascii="宋体" w:hAnsi="宋体" w:eastAsia="宋体" w:cs="宋体"/>
          <w:iCs/>
          <w:sz w:val="24"/>
          <w:szCs w:val="24"/>
        </w:rPr>
        <w:t xml:space="preserve">MySQL数据库</w:t>
      </w:r>
      <w:r>
        <w:rPr>
          <w:rFonts w:hint="eastAsia" w:ascii="宋体" w:hAnsi="宋体" w:eastAsia="宋体" w:cs="宋体"/>
          <w:iCs/>
          <w:sz w:val="24"/>
          <w:szCs w:val="24"/>
          <w:lang w:val="en-US" w:eastAsia="zh-CN"/>
        </w:rPr>
        <w:t xml:space="preserve">迁移到安全可靠数据库，产品适配安全可靠数据库结构初始化。</w:t>
      </w:r>
      <w:r>
        <w:rPr>
          <w:rFonts w:hint="eastAsia" w:ascii="宋体" w:hAnsi="宋体" w:eastAsia="宋体" w:cs="宋体"/>
          <w:iCs/>
          <w:sz w:val="24"/>
          <w:szCs w:val="24"/>
        </w:rPr>
        <w:t xml:space="preserve">以迭代验证驱动的方式，对现有代码进行检验、改造。将可能影响系统性能、不适用于安全可靠环境的代码、SQL语句等进行改造，对代码进行合理化精简、优化，通过改造应用源代码方式，从底层减轻系统负担，提升系统用户体验。</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4.6.</w:t>
      </w:r>
      <w:r>
        <w:rPr>
          <w:rFonts w:hint="eastAsia" w:ascii="宋体" w:hAnsi="宋体" w:eastAsia="宋体" w:cs="宋体"/>
          <w:b/>
          <w:bCs w:val="0"/>
          <w:sz w:val="24"/>
          <w:szCs w:val="24"/>
          <w:highlight w:val="none"/>
        </w:rPr>
        <w:t xml:space="preserve">应用系统终端适配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在安全可靠浏览器运行时要保证界面展示及功能逻辑与原系统一致，需要进行核心功能测试适配、CSS和样式适配、JavaScript适配、性能优化等。</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4.7.</w:t>
      </w:r>
      <w:r>
        <w:rPr>
          <w:rFonts w:hint="eastAsia" w:ascii="宋体" w:hAnsi="宋体" w:eastAsia="宋体" w:cs="宋体"/>
          <w:b/>
          <w:bCs w:val="0"/>
          <w:sz w:val="24"/>
          <w:szCs w:val="24"/>
          <w:highlight w:val="none"/>
        </w:rPr>
        <w:t xml:space="preserve">数据迁移</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对现有</w:t>
      </w:r>
      <w:r>
        <w:rPr>
          <w:rFonts w:hint="eastAsia" w:ascii="宋体" w:hAnsi="宋体" w:eastAsia="宋体" w:cs="宋体"/>
          <w:iCs/>
          <w:sz w:val="24"/>
          <w:szCs w:val="24"/>
          <w:lang w:val="en-US" w:eastAsia="zh-CN"/>
        </w:rPr>
        <w:t xml:space="preserve">扬州市公共信用大数据服务平台</w:t>
      </w:r>
      <w:r>
        <w:rPr>
          <w:rFonts w:hint="eastAsia" w:ascii="宋体" w:hAnsi="宋体" w:eastAsia="宋体" w:cs="宋体"/>
          <w:iCs/>
          <w:sz w:val="24"/>
          <w:szCs w:val="24"/>
        </w:rPr>
        <w:t xml:space="preserve">数据库进行数据调研、制定迁移方案并实施数据迁移，保障迁移后数据的一致性和完整性，同时对数据库中的慢SQL进行优化，保证移植后的系统高效运行。</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4.8.</w:t>
      </w:r>
      <w:r>
        <w:rPr>
          <w:rFonts w:hint="eastAsia" w:ascii="宋体" w:hAnsi="宋体" w:eastAsia="宋体" w:cs="宋体"/>
          <w:b/>
          <w:bCs w:val="0"/>
          <w:sz w:val="24"/>
          <w:szCs w:val="24"/>
          <w:highlight w:val="none"/>
        </w:rPr>
        <w:t xml:space="preserve">HTTPS证书</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提供1套站点证书，政务外网使用，用于数据加密传输。</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4.9.</w:t>
      </w:r>
      <w:r>
        <w:rPr>
          <w:rFonts w:hint="eastAsia" w:ascii="宋体" w:hAnsi="宋体" w:eastAsia="宋体" w:cs="宋体"/>
          <w:b/>
          <w:bCs w:val="0"/>
          <w:sz w:val="24"/>
          <w:szCs w:val="24"/>
          <w:highlight w:val="none"/>
        </w:rPr>
        <w:t xml:space="preserve">共性支撑系统对接</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本项目需与大数据共享开放平台对接信用信息，与“苏服办”APP、“我的扬州APP”对接信用服务与诚信分应用，与江苏省统一政务服务门户进行实名制对接。</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4.10.</w:t>
      </w:r>
      <w:r>
        <w:rPr>
          <w:rFonts w:hint="eastAsia" w:ascii="宋体" w:hAnsi="宋体" w:eastAsia="宋体" w:cs="宋体"/>
          <w:b/>
          <w:bCs w:val="0"/>
          <w:sz w:val="24"/>
          <w:szCs w:val="24"/>
          <w:highlight w:val="none"/>
        </w:rPr>
        <w:t xml:space="preserve">外部系统对接</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本次需对调用的外部接口、对外提供的接口进行适配、测试，并配合相关单位进行接口调整。</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1、调用的外部接口</w:t>
      </w:r>
      <w:r/>
    </w:p>
    <w:p>
      <w:pPr>
        <w:jc w:val="center"/>
        <w:spacing w:line="400" w:lineRule="exact"/>
        <w:rPr>
          <w:rFonts w:hint="eastAsia" w:ascii="宋体" w:hAnsi="宋体" w:eastAsia="宋体" w:cs="宋体"/>
          <w:sz w:val="24"/>
          <w:szCs w:val="24"/>
        </w:rPr>
      </w:pPr>
      <w:r>
        <w:rPr>
          <w:rFonts w:hint="eastAsia" w:ascii="宋体" w:hAnsi="宋体" w:eastAsia="宋体" w:cs="宋体"/>
          <w:iCs/>
          <w:sz w:val="24"/>
          <w:szCs w:val="24"/>
        </w:rPr>
        <w:t xml:space="preserve">表</w:t>
      </w:r>
      <w:r>
        <w:rPr>
          <w:rFonts w:hint="eastAsia" w:ascii="宋体" w:hAnsi="宋体" w:eastAsia="宋体" w:cs="宋体"/>
          <w:iCs/>
          <w:sz w:val="24"/>
          <w:szCs w:val="24"/>
          <w:lang w:val="en-US" w:eastAsia="zh-CN"/>
        </w:rPr>
        <w:t xml:space="preserve">4</w:t>
      </w:r>
      <w:r>
        <w:rPr>
          <w:rFonts w:hint="eastAsia" w:ascii="宋体" w:hAnsi="宋体" w:eastAsia="宋体" w:cs="宋体"/>
          <w:iCs/>
          <w:sz w:val="24"/>
          <w:szCs w:val="24"/>
        </w:rPr>
        <w:t xml:space="preserve">-2调用的外部接口</w:t>
      </w:r>
      <w:r/>
    </w:p>
    <w:tbl>
      <w:tblPr>
        <w:tblStyle w:val="8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6857"/>
        <w:gridCol w:w="1155"/>
      </w:tblGrid>
      <w:tr>
        <w:trPr>
          <w:jc w:val="center"/>
          <w:tblHead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接口名称</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管控平台信息查询接口</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法人信用报告–获取报告模板接口</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法人信用报告 – 获取站点列表接口</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法人信用报告 - 报告申请接口</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法人信用报告 – 报告调阅接口</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法人信用报告 – 报告领取接口</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省政务服务网统一身份认证登录接口</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3739" w:type="pct"/>
            <w:vAlign w:val="center"/>
            <w:textDirection w:val="lrTb"/>
            <w:noWrap/>
          </w:tcPr>
          <w:p>
            <w:pPr>
              <w:jc w:val="left"/>
              <w:rPr>
                <w:rFonts w:hint="eastAsia" w:ascii="宋体" w:hAnsi="宋体" w:eastAsia="宋体" w:cs="宋体"/>
                <w:sz w:val="24"/>
                <w:szCs w:val="24"/>
              </w:rPr>
            </w:pPr>
            <w:r>
              <w:rPr>
                <w:rFonts w:hint="eastAsia" w:ascii="宋体" w:hAnsi="宋体" w:eastAsia="宋体" w:cs="宋体"/>
                <w:sz w:val="24"/>
                <w:szCs w:val="24"/>
              </w:rPr>
              <w:t xml:space="preserve">省政务服务网网统一身份认证登出接口</w:t>
            </w:r>
            <w:r/>
          </w:p>
        </w:tc>
        <w:tc>
          <w:tcPr>
            <w:tcBorders>
              <w:top w:val="single" w:color="auto" w:sz="4" w:space="0"/>
              <w:left w:val="single" w:color="auto" w:sz="4" w:space="0"/>
              <w:bottom w:val="single" w:color="auto" w:sz="4" w:space="0"/>
              <w:right w:val="single" w:color="auto" w:sz="4" w:space="0"/>
            </w:tcBorders>
            <w:tcW w:w="6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2、对外提供的接口</w:t>
      </w:r>
      <w:r/>
    </w:p>
    <w:p>
      <w:pPr>
        <w:jc w:val="center"/>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表</w:t>
      </w:r>
      <w:r>
        <w:rPr>
          <w:rFonts w:hint="eastAsia" w:ascii="宋体" w:hAnsi="宋体" w:eastAsia="宋体" w:cs="宋体"/>
          <w:iCs/>
          <w:sz w:val="24"/>
          <w:szCs w:val="24"/>
          <w:lang w:val="en-US" w:eastAsia="zh-CN"/>
        </w:rPr>
        <w:t xml:space="preserve">4</w:t>
      </w:r>
      <w:r>
        <w:rPr>
          <w:rFonts w:hint="eastAsia" w:ascii="宋体" w:hAnsi="宋体" w:eastAsia="宋体" w:cs="宋体"/>
          <w:iCs/>
          <w:sz w:val="24"/>
          <w:szCs w:val="24"/>
        </w:rPr>
        <w:t xml:space="preserve">-3对外提供的接口</w:t>
      </w:r>
      <w:r/>
    </w:p>
    <w:tbl>
      <w:tblPr>
        <w:tblStyle w:val="83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107"/>
        <w:gridCol w:w="6950"/>
        <w:gridCol w:w="110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新版信用报告获取报告</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法人用气缴费标准数据接口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信用千寻接口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联合奖惩查询接口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法人用水拖欠标准数据接口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名单查询接口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企业营业执照信息查询接口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法人用水缴费标准数据接口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自然人严重失信黑名单查询服务</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渣土广告审批类许可信息查询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联合奖惩主体查询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消防应急领域行政监督检查信息查询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渣土广告审批类行政许可信息查询接口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消防应急领域行政处罚信息查询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广陵区家政企业信息查询接口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失信惩戒主体查询接口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企业燃气信息查询接口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消防应急领域行政许可信息查询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联合奖惩主体名单查询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失信惩戒对象测试服务</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个体工商户行政处罚信息查询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新版行政处罚公示</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变更类许可查询接口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个体工商户行政许可信息查询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信用报告开放接口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信用承诺监管结果反馈</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企业水费信息查询接口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国家综合信用评价结果查询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江苏省法人信用报告获取报告模板</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法人用气拖欠标准数据接口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行政许可对外公示数据</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附件获取接口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获取附件信息接口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附件上传接口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附件获取接口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修复结果查询接口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法人黑名单修复申请</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法人行政处罚修复申请</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材料清单附件列表查询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修复流程配置查询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修复合规性核查</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查询法人待修复失信信息接口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获取令牌接口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获取经办人查询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无违法违规证明报告基本信息查询接口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无违法违规证明报告获取接口（主体）</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无违法违规证明报告获取接口（核验码）</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违法违规信息查询接口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无违法违规证明报告区块链核验接口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无违法违规证明报告申请列表查询接口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无违法违规证明报告下载接口（申请）</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无违法违规证明报告签章核验接口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违法违规报告基本信息列表查询2</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修复流程配置查询</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无违法违规证明报告异议详情接口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无违法违规证明报告异议列表查询接口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无违法违规证明报告异议提交接口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获取mino文件接口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查询主体待修复数据条数</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获取预审材料二信息接口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更新处罚数据公示状态</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查询已修复信用记录列表接口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查询修复证明申请列表接口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模糊查询办理机关列表接口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录入失信记录接口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提交自动审批接口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790" w:type="pct"/>
            <w:vAlign w:val="center"/>
            <w:textDirection w:val="lrTb"/>
            <w:noWrap/>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获取修复证明申请详情信息接口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1127"/>
        <w:numPr>
          <w:ilvl w:val="0"/>
          <w:numId w:val="9"/>
        </w:numPr>
        <w:rPr>
          <w:rFonts w:hint="eastAsia" w:ascii="宋体" w:hAnsi="宋体" w:eastAsia="宋体" w:cs="宋体"/>
          <w:sz w:val="24"/>
          <w:szCs w:val="24"/>
        </w:rPr>
      </w:pPr>
      <w:r>
        <w:rPr>
          <w:rFonts w:hint="eastAsia" w:ascii="宋体" w:hAnsi="宋体" w:eastAsia="宋体" w:cs="宋体"/>
          <w:sz w:val="24"/>
          <w:szCs w:val="24"/>
        </w:rPr>
        <w:t xml:space="preserve">技术要求</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5.1.技术路线</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1、使用市级云平台提供的基础设施，采用技术路线方面使用符合安全可靠测评操作系统，CPU芯片、数据库；采用适当的Web应用服务器中间件、负载均衡中间件、消息中间件、数据缓存中间件和文件服务；技术框架方面使用SpringBoot和SpringCloud，开发语言为Java。</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2、基于市级统一的公共能力开展迁移适配，采用更新依赖和插件等方式来适配新的软硬件环境所采用的软硬件基础设施。</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3、通过安全可靠的基础开发环境，实现统一的项目、需求、代码、测试、运维监测管理，在开发环节即开始解决适配、知识产权的问题，实现知识资产全过程管理。系统所使用的技术框架或组件，均不存在许可证、知识产权、组件漏洞和后门等安全风险。</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4、构建安全可靠的数据安全防护体系，做好人员、技术和管理制度的有机结合，有效防范数据风险。</w:t>
      </w:r>
      <w:r/>
    </w:p>
    <w:p>
      <w:pPr>
        <w:pStyle w:val="1128"/>
        <w:numPr>
          <w:ilvl w:val="1"/>
          <w:numId w:val="0"/>
        </w:numPr>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5.2.性能要求</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本系统的主要性能指标如下：</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1、稳定性指标</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系统保证7×24小时不间断运行；</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2、信息服务指标</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系统查询响应时间≤3秒；</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系统复杂统计查询时间≤20秒。</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3、系统可支持不低于500个总用户的服务；系统并发访问用户数量应达到50个以上，允许100个用户同时在线。</w:t>
      </w:r>
      <w:r/>
    </w:p>
    <w:p>
      <w:pPr>
        <w:pStyle w:val="1127"/>
        <w:numPr>
          <w:ilvl w:val="0"/>
          <w:numId w:val="9"/>
        </w:numPr>
        <w:rPr>
          <w:rFonts w:hint="eastAsia" w:ascii="宋体" w:hAnsi="宋体" w:eastAsia="宋体" w:cs="宋体"/>
          <w:sz w:val="24"/>
          <w:szCs w:val="24"/>
        </w:rPr>
      </w:pPr>
      <w:r>
        <w:rPr>
          <w:rFonts w:hint="eastAsia" w:ascii="宋体" w:eastAsia="宋体" w:cs="宋体"/>
          <w:sz w:val="24"/>
          <w:szCs w:val="24"/>
          <w:lang w:val="en-US" w:eastAsia="zh-CN"/>
        </w:rPr>
        <w:t xml:space="preserve">安全可靠性</w:t>
      </w:r>
      <w:r>
        <w:rPr>
          <w:rFonts w:hint="eastAsia" w:ascii="宋体" w:hAnsi="宋体" w:eastAsia="宋体" w:cs="宋体"/>
          <w:sz w:val="24"/>
          <w:szCs w:val="24"/>
        </w:rPr>
        <w:t xml:space="preserve">要求</w:t>
      </w:r>
      <w:r/>
    </w:p>
    <w:p>
      <w:pPr>
        <w:ind w:firstLine="480"/>
        <w:jc w:val="left"/>
        <w:widowControl/>
        <w:rPr>
          <w:rFonts w:hint="eastAsia" w:ascii="宋体" w:hAnsi="宋体" w:eastAsia="宋体" w:cs="宋体"/>
          <w:i/>
          <w:sz w:val="24"/>
          <w:szCs w:val="24"/>
          <w:u w:val="single"/>
        </w:rPr>
      </w:pPr>
      <w:r>
        <w:rPr>
          <w:rFonts w:hint="eastAsia" w:ascii="宋体" w:hAnsi="宋体" w:eastAsia="宋体" w:cs="宋体"/>
          <w:i/>
          <w:sz w:val="24"/>
          <w:szCs w:val="24"/>
          <w:u w:val="single"/>
        </w:rPr>
        <w:t xml:space="preserve">1、本项目需要满足等保2.0三级等保建设要求，</w:t>
      </w:r>
      <w:r>
        <w:rPr>
          <w:rFonts w:hint="eastAsia" w:ascii="宋体" w:hAnsi="宋体" w:cs="宋体"/>
          <w:i/>
          <w:sz w:val="24"/>
          <w:szCs w:val="24"/>
          <w:u w:val="single"/>
          <w:lang w:eastAsia="zh-CN"/>
        </w:rPr>
        <w:t xml:space="preserve">中标人</w:t>
      </w:r>
      <w:r>
        <w:rPr>
          <w:rFonts w:hint="eastAsia" w:ascii="宋体" w:hAnsi="宋体" w:eastAsia="宋体" w:cs="宋体"/>
          <w:i/>
          <w:sz w:val="24"/>
          <w:szCs w:val="24"/>
          <w:u w:val="single"/>
        </w:rPr>
        <w:t xml:space="preserve">承诺配合采购人通过网络安全等级保护第三级安全测评；</w:t>
      </w:r>
      <w:r/>
    </w:p>
    <w:p>
      <w:pPr>
        <w:ind w:firstLine="480"/>
        <w:jc w:val="left"/>
        <w:widowControl/>
        <w:rPr>
          <w:rFonts w:hint="eastAsia" w:ascii="宋体" w:hAnsi="宋体" w:eastAsia="宋体" w:cs="宋体"/>
          <w:i/>
          <w:sz w:val="24"/>
          <w:szCs w:val="24"/>
          <w:u w:val="single"/>
        </w:rPr>
      </w:pPr>
      <w:r>
        <w:rPr>
          <w:rFonts w:hint="eastAsia" w:ascii="宋体" w:hAnsi="宋体" w:eastAsia="宋体" w:cs="宋体"/>
          <w:i/>
          <w:sz w:val="24"/>
          <w:szCs w:val="24"/>
          <w:u w:val="single"/>
        </w:rPr>
        <w:t xml:space="preserve">2、依据《中华人民共和国密码法》、《商用密码应用安全性评估管理办法（试行）》及《信息安全技术信息系统密码应用基本要求》等，</w:t>
      </w:r>
      <w:r>
        <w:rPr>
          <w:rFonts w:hint="eastAsia" w:ascii="宋体" w:hAnsi="宋体" w:cs="宋体"/>
          <w:i/>
          <w:sz w:val="24"/>
          <w:szCs w:val="24"/>
          <w:u w:val="single"/>
          <w:lang w:eastAsia="zh-CN"/>
        </w:rPr>
        <w:t xml:space="preserve">中标人</w:t>
      </w:r>
      <w:r>
        <w:rPr>
          <w:rFonts w:hint="eastAsia" w:ascii="宋体" w:hAnsi="宋体" w:eastAsia="宋体" w:cs="宋体"/>
          <w:i/>
          <w:sz w:val="24"/>
          <w:szCs w:val="24"/>
          <w:u w:val="single"/>
        </w:rPr>
        <w:t xml:space="preserve">承诺配合采购人通过商用密码应用安全性评估；</w:t>
      </w:r>
      <w:r/>
    </w:p>
    <w:p>
      <w:pPr>
        <w:ind w:firstLine="480"/>
        <w:jc w:val="left"/>
        <w:widowControl/>
        <w:rPr>
          <w:rFonts w:hint="eastAsia" w:ascii="宋体" w:hAnsi="宋体" w:eastAsia="宋体" w:cs="宋体"/>
          <w:i/>
          <w:sz w:val="24"/>
          <w:szCs w:val="24"/>
          <w:u w:val="single"/>
        </w:rPr>
      </w:pPr>
      <w:r>
        <w:rPr>
          <w:rFonts w:hint="eastAsia" w:ascii="宋体" w:hAnsi="宋体" w:eastAsia="宋体" w:cs="宋体"/>
          <w:i/>
          <w:sz w:val="24"/>
          <w:szCs w:val="24"/>
          <w:u w:val="single"/>
        </w:rPr>
        <w:t xml:space="preserve">3、依据《中华人民共和国数据安全法》，</w:t>
      </w:r>
      <w:r>
        <w:rPr>
          <w:rFonts w:hint="eastAsia" w:ascii="宋体" w:hAnsi="宋体" w:cs="宋体"/>
          <w:i/>
          <w:sz w:val="24"/>
          <w:szCs w:val="24"/>
          <w:u w:val="single"/>
          <w:lang w:eastAsia="zh-CN"/>
        </w:rPr>
        <w:t xml:space="preserve">中标人</w:t>
      </w:r>
      <w:r>
        <w:rPr>
          <w:rFonts w:hint="eastAsia" w:ascii="宋体" w:hAnsi="宋体" w:eastAsia="宋体" w:cs="宋体"/>
          <w:i/>
          <w:sz w:val="24"/>
          <w:szCs w:val="24"/>
          <w:u w:val="single"/>
        </w:rPr>
        <w:t xml:space="preserve">承诺配合采购人通过数据安全风险评估。</w:t>
      </w:r>
      <w:r/>
    </w:p>
    <w:p>
      <w:pPr>
        <w:numPr>
          <w:ilvl w:val="0"/>
          <w:numId w:val="0"/>
        </w:numPr>
        <w:ind w:left="0" w:firstLine="480"/>
        <w:jc w:val="left"/>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i/>
          <w:sz w:val="24"/>
          <w:szCs w:val="24"/>
          <w:u w:val="single"/>
        </w:rPr>
        <w:t xml:space="preserve">（投标人出具加盖公章的承诺函扫描件并上传）</w:t>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附件4</w:t>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141" w:firstLine="92"/>
        <w:jc w:val="center"/>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扬州市智慧民政云平台迁移适配项目</w:t>
      </w:r>
      <w:r/>
    </w:p>
    <w:p>
      <w:pPr>
        <w:ind w:left="-141" w:firstLine="92"/>
        <w:jc w:val="center"/>
        <w:spacing w:line="0" w:lineRule="atLeast"/>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采购需求</w:t>
      </w:r>
      <w:r/>
    </w:p>
    <w:p>
      <w:pPr>
        <w:pStyle w:val="1127"/>
        <w:numPr>
          <w:ilvl w:val="0"/>
          <w:numId w:val="10"/>
        </w:numPr>
        <w:ind w:left="42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pStyle w:val="1128"/>
        <w:numPr>
          <w:ilvl w:val="1"/>
          <w:numId w:val="10"/>
        </w:numPr>
        <w:ind w:left="567" w:hanging="567"/>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基本信息</w:t>
      </w:r>
      <w:r/>
    </w:p>
    <w:p>
      <w:pPr>
        <w:pStyle w:val="1129"/>
        <w:numPr>
          <w:ilvl w:val="2"/>
          <w:numId w:val="10"/>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扬州市智慧民政云平台迁移适配项目</w:t>
      </w:r>
      <w:r/>
    </w:p>
    <w:p>
      <w:pPr>
        <w:pStyle w:val="1129"/>
        <w:numPr>
          <w:ilvl w:val="2"/>
          <w:numId w:val="10"/>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扬州市数据局</w:t>
      </w:r>
      <w:r/>
    </w:p>
    <w:p>
      <w:pPr>
        <w:pStyle w:val="1129"/>
        <w:numPr>
          <w:ilvl w:val="2"/>
          <w:numId w:val="10"/>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w:t>
      </w:r>
      <w:r>
        <w:rPr>
          <w:rFonts w:hint="eastAsia" w:ascii="宋体" w:hAnsi="宋体" w:eastAsia="宋体" w:cs="宋体"/>
          <w:color w:val="auto"/>
          <w:sz w:val="24"/>
          <w:szCs w:val="24"/>
          <w:highlight w:val="none"/>
          <w:lang w:val="en-US" w:eastAsia="zh-CN"/>
        </w:rPr>
        <w:t xml:space="preserve">单位</w:t>
      </w:r>
      <w:r/>
    </w:p>
    <w:p>
      <w:pPr>
        <w:ind w:firstLine="480"/>
        <w:jc w:val="left"/>
        <w:spacing w:line="240" w:lineRule="auto"/>
        <w:widowControl/>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扬州市</w:t>
      </w:r>
      <w:r>
        <w:rPr>
          <w:rFonts w:hint="eastAsia" w:ascii="宋体" w:hAnsi="宋体" w:eastAsia="宋体" w:cs="宋体"/>
          <w:iCs/>
          <w:color w:val="auto"/>
          <w:sz w:val="24"/>
          <w:szCs w:val="24"/>
          <w:highlight w:val="none"/>
          <w:lang w:val="en-US" w:eastAsia="zh-CN"/>
        </w:rPr>
        <w:t xml:space="preserve">民政局</w:t>
      </w:r>
      <w:r/>
    </w:p>
    <w:p>
      <w:pPr>
        <w:pStyle w:val="1129"/>
        <w:numPr>
          <w:ilvl w:val="2"/>
          <w:numId w:val="10"/>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项目总体目标</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p>
    <w:p>
      <w:pPr>
        <w:pStyle w:val="1129"/>
        <w:numPr>
          <w:ilvl w:val="2"/>
          <w:numId w:val="10"/>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rPr>
        <w:t xml:space="preserve">以采购单位指定地方为准</w:t>
      </w:r>
      <w:r>
        <w:rPr>
          <w:rFonts w:hint="eastAsia" w:ascii="宋体" w:hAnsi="宋体" w:eastAsia="宋体" w:cs="宋体"/>
          <w:i w:val="0"/>
          <w:iCs/>
          <w:color w:val="auto"/>
          <w:sz w:val="24"/>
          <w:szCs w:val="24"/>
          <w:highlight w:val="none"/>
          <w:lang w:eastAsia="zh-CN"/>
        </w:rPr>
        <w:t xml:space="preserve">。</w:t>
      </w:r>
      <w:r/>
    </w:p>
    <w:p>
      <w:pPr>
        <w:pStyle w:val="1127"/>
        <w:numPr>
          <w:ilvl w:val="0"/>
          <w:numId w:val="10"/>
        </w:numPr>
        <w:ind w:left="42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项目预算</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本项目总预算为</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万</w:t>
      </w:r>
      <w:r>
        <w:rPr>
          <w:rFonts w:hint="eastAsia" w:ascii="宋体" w:hAnsi="宋体" w:eastAsia="宋体" w:cs="宋体"/>
          <w:i w:val="0"/>
          <w:iCs w:val="0"/>
          <w:color w:val="auto"/>
          <w:sz w:val="24"/>
          <w:szCs w:val="24"/>
          <w:highlight w:val="none"/>
        </w:rPr>
        <w:t xml:space="preserve">元。</w:t>
      </w:r>
      <w:r/>
    </w:p>
    <w:p>
      <w:pPr>
        <w:pStyle w:val="1127"/>
        <w:numPr>
          <w:ilvl w:val="0"/>
          <w:numId w:val="10"/>
        </w:numPr>
        <w:ind w:left="42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建设工期</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 xml:space="preserve">本项目</w:t>
      </w:r>
      <w:r>
        <w:rPr>
          <w:rFonts w:hint="eastAsia" w:ascii="宋体" w:hAnsi="宋体" w:eastAsia="宋体" w:cs="宋体"/>
          <w:i w:val="0"/>
          <w:iCs/>
          <w:color w:val="auto"/>
          <w:sz w:val="24"/>
          <w:szCs w:val="24"/>
          <w:highlight w:val="none"/>
          <w:lang w:val="en-US" w:eastAsia="zh-CN"/>
        </w:rPr>
        <w:t xml:space="preserve">建设工期为</w:t>
      </w:r>
      <w:r>
        <w:rPr>
          <w:rFonts w:hint="eastAsia" w:ascii="宋体" w:hAnsi="宋体" w:eastAsia="宋体" w:cs="宋体"/>
          <w:i w:val="0"/>
          <w:iCs/>
          <w:color w:val="auto"/>
          <w:sz w:val="24"/>
          <w:szCs w:val="24"/>
          <w:highlight w:val="none"/>
          <w:lang w:eastAsia="zh-CN"/>
        </w:rPr>
        <w:t xml:space="preserve">：</w:t>
      </w:r>
      <w:r/>
    </w:p>
    <w:p>
      <w:pPr>
        <w:numPr>
          <w:ilvl w:val="-1"/>
          <w:numId w:val="0"/>
        </w:numPr>
        <w:ind w:left="420" w:firstLine="0"/>
        <w:jc w:val="left"/>
        <w:rPr>
          <w:rFonts w:hint="eastAsia" w:ascii="宋体" w:hAnsi="宋体" w:eastAsia="宋体" w:cs="宋体"/>
          <w:i w:val="0"/>
          <w:iCs/>
          <w:color w:val="auto"/>
          <w:sz w:val="24"/>
          <w:szCs w:val="24"/>
          <w:highlight w:val="none"/>
          <w:lang w:eastAsia="zh-CN"/>
        </w:rPr>
      </w:pPr>
      <w:r>
        <w:rPr>
          <w:rFonts w:hint="eastAsia" w:ascii="宋体" w:hAnsi="宋体" w:cs="宋体"/>
          <w:i w:val="0"/>
          <w:iCs/>
          <w:color w:val="auto"/>
          <w:sz w:val="24"/>
          <w:szCs w:val="24"/>
          <w:highlight w:val="none"/>
          <w:lang w:val="en-US" w:eastAsia="zh-CN"/>
        </w:rPr>
        <w:t xml:space="preserve">（1）</w:t>
      </w:r>
      <w:r>
        <w:rPr>
          <w:rFonts w:hint="eastAsia" w:ascii="宋体" w:hAnsi="宋体" w:eastAsia="宋体" w:cs="宋体"/>
          <w:i w:val="0"/>
          <w:iCs/>
          <w:color w:val="auto"/>
          <w:sz w:val="24"/>
          <w:szCs w:val="24"/>
          <w:highlight w:val="none"/>
          <w:lang w:val="en-US" w:eastAsia="zh-CN"/>
        </w:rPr>
        <w:t xml:space="preserve">自合同正式签署生效起6个月内</w:t>
      </w:r>
      <w:r>
        <w:rPr>
          <w:rFonts w:hint="eastAsia" w:ascii="宋体" w:hAnsi="宋体" w:eastAsia="宋体" w:cs="宋体"/>
          <w:i w:val="0"/>
          <w:iCs/>
          <w:color w:val="auto"/>
          <w:sz w:val="24"/>
          <w:szCs w:val="24"/>
          <w:highlight w:val="none"/>
        </w:rPr>
        <w:t xml:space="preserve">完成</w:t>
      </w:r>
      <w:r>
        <w:rPr>
          <w:rFonts w:hint="eastAsia" w:ascii="宋体" w:hAnsi="宋体" w:eastAsia="宋体" w:cs="宋体"/>
          <w:i w:val="0"/>
          <w:iCs/>
          <w:color w:val="auto"/>
          <w:sz w:val="24"/>
          <w:szCs w:val="24"/>
          <w:highlight w:val="none"/>
          <w:lang w:val="en-US" w:eastAsia="zh-CN"/>
        </w:rPr>
        <w:t xml:space="preserve">项目建设</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lang w:val="en-US" w:eastAsia="zh-CN"/>
        </w:rPr>
        <w:t xml:space="preserve">试运行满3个月后申请验收</w:t>
      </w:r>
      <w:r>
        <w:rPr>
          <w:rFonts w:hint="eastAsia" w:ascii="宋体" w:hAnsi="宋体" w:eastAsia="宋体" w:cs="宋体"/>
          <w:i w:val="0"/>
          <w:iCs/>
          <w:color w:val="auto"/>
          <w:sz w:val="24"/>
          <w:szCs w:val="24"/>
          <w:highlight w:val="none"/>
          <w:lang w:eastAsia="zh-CN"/>
        </w:rPr>
        <w:t xml:space="preserve">。</w:t>
      </w:r>
      <w:r/>
    </w:p>
    <w:p>
      <w:pPr>
        <w:numPr>
          <w:ilvl w:val="-1"/>
          <w:numId w:val="0"/>
        </w:numPr>
        <w:ind w:left="420" w:firstLine="0"/>
        <w:jc w:val="left"/>
        <w:rPr>
          <w:rFonts w:hint="eastAsia" w:ascii="宋体" w:hAnsi="宋体" w:eastAsia="宋体" w:cs="宋体"/>
          <w:i w:val="0"/>
          <w:iCs/>
          <w:color w:val="auto"/>
          <w:sz w:val="24"/>
          <w:szCs w:val="24"/>
          <w:highlight w:val="none"/>
        </w:rPr>
      </w:pPr>
      <w:r>
        <w:rPr>
          <w:rFonts w:hint="eastAsia" w:ascii="宋体" w:hAnsi="宋体" w:cs="宋体"/>
          <w:i w:val="0"/>
          <w:iCs/>
          <w:color w:val="auto"/>
          <w:sz w:val="24"/>
          <w:szCs w:val="24"/>
          <w:highlight w:val="none"/>
          <w:lang w:val="en-US" w:eastAsia="zh-CN"/>
        </w:rPr>
        <w:t xml:space="preserve">（2）</w:t>
      </w:r>
      <w:r>
        <w:rPr>
          <w:rFonts w:hint="eastAsia" w:ascii="宋体" w:hAnsi="宋体" w:eastAsia="宋体" w:cs="宋体"/>
          <w:i w:val="0"/>
          <w:iCs/>
          <w:color w:val="auto"/>
          <w:sz w:val="24"/>
          <w:szCs w:val="24"/>
          <w:highlight w:val="none"/>
          <w:lang w:val="en-US" w:eastAsia="zh-CN"/>
        </w:rPr>
        <w:t xml:space="preserve">项目通过合同</w:t>
      </w:r>
      <w:r>
        <w:rPr>
          <w:rFonts w:hint="eastAsia" w:ascii="宋体" w:hAnsi="宋体" w:eastAsia="宋体" w:cs="宋体"/>
          <w:i w:val="0"/>
          <w:iCs/>
          <w:color w:val="auto"/>
          <w:sz w:val="24"/>
          <w:szCs w:val="24"/>
          <w:highlight w:val="none"/>
        </w:rPr>
        <w:t xml:space="preserve">验收后</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rPr>
        <w:t xml:space="preserve">提供</w:t>
      </w:r>
      <w:r>
        <w:rPr>
          <w:rFonts w:hint="eastAsia" w:ascii="宋体" w:hAnsi="宋体" w:eastAsia="宋体" w:cs="宋体"/>
          <w:i w:val="0"/>
          <w:iCs/>
          <w:color w:val="auto"/>
          <w:sz w:val="24"/>
          <w:szCs w:val="24"/>
          <w:highlight w:val="none"/>
          <w:lang w:val="en-US" w:eastAsia="zh-CN"/>
        </w:rPr>
        <w:t xml:space="preserve">1</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lang w:val="en-US" w:eastAsia="zh-CN"/>
        </w:rPr>
        <w:t xml:space="preserve">免费</w:t>
      </w:r>
      <w:r>
        <w:rPr>
          <w:rFonts w:hint="eastAsia" w:ascii="宋体" w:hAnsi="宋体" w:eastAsia="宋体" w:cs="宋体"/>
          <w:i w:val="0"/>
          <w:iCs/>
          <w:color w:val="auto"/>
          <w:sz w:val="24"/>
          <w:szCs w:val="24"/>
          <w:highlight w:val="none"/>
        </w:rPr>
        <w:t xml:space="preserve">运维服务。</w:t>
      </w:r>
      <w:r/>
    </w:p>
    <w:p>
      <w:pPr>
        <w:pStyle w:val="1127"/>
        <w:numPr>
          <w:ilvl w:val="0"/>
          <w:numId w:val="10"/>
        </w:numPr>
        <w:ind w:left="425" w:hanging="4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p>
      <w:pPr>
        <w:pStyle w:val="1128"/>
        <w:numPr>
          <w:ilvl w:val="1"/>
          <w:numId w:val="0"/>
        </w:num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4.1.项目现状</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智慧民政云平台包含扬州市困难群众关爱帮扶“一件事”平台、家庭经济状况核对模块、养老服务模块、智慧殡葬模块、尊老金模块、两项补贴模块，通过智慧民政云平台和与省民政综合业务平台的有机结合，形成统一的基础核心业务平台、数据中心、基层民政业务信息核对平台、数据共享和交换中心。</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1.部署位置</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扬州市智慧民政云平台依托市电子政务云平台建设，系统全部运行环境为电子政务云平台，采用市电子政务云平台的运营管理、安全防护体系。</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2.运行网络</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扬州市智慧民政云平台目前在政务外网面向民政部门提供服务，在互联网通过“扬州民政”微信公众号面向社会提供服务。</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3.部署环境</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扬州市智慧民政云平台部署在市电子政务云平台，使用的云资源包括云服务器及存储设备，应用服务器中间件软件采用Nginx1.28.0+elasticsearch 7.17.8+Redis 7.4.4+rabbitmq 3.13.7或以上部署，操作系统使用Anolis OS版本和Windows Server以上版本，系统数据库采用MySQL数据库，使用云防火墙、云杀毒和web安全检测等安全服务。</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4.开发语言</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扬州市智慧民政云平台采用JAVA语言进行开发。</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5.应用终端（浏览器）</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应用终端支持IE9及以上、Chrome、火狐、360等浏览器访问。</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6.系统用户数量</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政务外网开通账户5639个，互联网用户801个。</w:t>
      </w:r>
      <w:r/>
    </w:p>
    <w:p>
      <w:pPr>
        <w:pStyle w:val="1128"/>
        <w:numPr>
          <w:ilvl w:val="1"/>
          <w:numId w:val="0"/>
        </w:num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4.2.平台应用适配</w:t>
      </w:r>
      <w:r/>
    </w:p>
    <w:p>
      <w:pPr>
        <w:ind w:firstLine="480"/>
        <w:rPr>
          <w:rFonts w:hint="eastAsia" w:ascii="宋体" w:hAnsi="宋体" w:eastAsia="宋体" w:cs="宋体"/>
          <w:b w:val="0"/>
          <w:bCs w:val="0"/>
          <w:iCs/>
          <w:color w:val="auto"/>
          <w:sz w:val="24"/>
          <w:szCs w:val="24"/>
          <w:highlight w:val="none"/>
        </w:rPr>
      </w:pPr>
      <w:r>
        <w:rPr>
          <w:rFonts w:hint="eastAsia" w:ascii="宋体" w:hAnsi="宋体" w:eastAsia="宋体" w:cs="宋体"/>
          <w:iCs/>
          <w:color w:val="auto"/>
          <w:sz w:val="24"/>
          <w:szCs w:val="24"/>
          <w:highlight w:val="none"/>
          <w:lang w:val="en-US" w:eastAsia="zh-CN"/>
        </w:rPr>
        <w:t xml:space="preserve">对智慧民政云平台进行全面梳理，梳理结果如下：</w:t>
      </w:r>
      <w:r/>
    </w:p>
    <w:p>
      <w:pPr>
        <w:pStyle w:val="1128"/>
        <w:numPr>
          <w:ilvl w:val="1"/>
          <w:numId w:val="0"/>
        </w:numPr>
        <w:rPr>
          <w:rFonts w:hint="eastAsia" w:ascii="宋体" w:hAnsi="宋体" w:eastAsia="宋体" w:cs="宋体"/>
          <w:sz w:val="24"/>
          <w:szCs w:val="24"/>
          <w:lang w:val="en-US" w:eastAsia="zh-CN"/>
        </w:rPr>
        <w:outlineLvl w:val="2"/>
      </w:pPr>
      <w:r>
        <w:rPr>
          <w:rFonts w:hint="eastAsia" w:ascii="宋体" w:hAnsi="宋体" w:eastAsia="宋体" w:cs="宋体"/>
          <w:sz w:val="24"/>
          <w:szCs w:val="24"/>
          <w:lang w:val="en-US" w:eastAsia="zh-CN"/>
        </w:rPr>
        <w:t xml:space="preserve">4.2.1.智慧民政云平台统一门户</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1、</w:t>
      </w:r>
      <w:r>
        <w:rPr>
          <w:rFonts w:hint="eastAsia" w:ascii="宋体" w:hAnsi="宋体" w:cs="宋体"/>
          <w:iCs/>
          <w:color w:val="auto"/>
          <w:sz w:val="24"/>
          <w:szCs w:val="24"/>
          <w:highlight w:val="none"/>
          <w:lang w:val="en-US" w:eastAsia="zh-CN"/>
        </w:rPr>
        <w:t xml:space="preserve">单点登录（此项为演示项）</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智慧民政云平台统一门户集成家庭经济状况核对、养老服务监管、智慧殡葬、尊老金及两项补贴等子系统</w:t>
      </w:r>
      <w:r>
        <w:rPr>
          <w:rFonts w:hint="eastAsia" w:ascii="宋体" w:hAnsi="宋体" w:cs="宋体"/>
          <w:iCs/>
          <w:color w:val="auto"/>
          <w:sz w:val="24"/>
          <w:szCs w:val="24"/>
          <w:highlight w:val="none"/>
          <w:lang w:val="en-US" w:eastAsia="zh-CN"/>
        </w:rPr>
        <w:t xml:space="preserve">后</w:t>
      </w:r>
      <w:r>
        <w:rPr>
          <w:rFonts w:hint="eastAsia" w:ascii="宋体" w:hAnsi="宋体" w:eastAsia="宋体" w:cs="宋体"/>
          <w:iCs/>
          <w:color w:val="auto"/>
          <w:sz w:val="24"/>
          <w:szCs w:val="24"/>
          <w:highlight w:val="none"/>
          <w:lang w:val="en-US" w:eastAsia="zh-CN"/>
        </w:rPr>
        <w:t xml:space="preserve">，</w:t>
      </w:r>
      <w:r>
        <w:rPr>
          <w:rFonts w:hint="eastAsia" w:ascii="宋体" w:hAnsi="宋体" w:cs="宋体"/>
          <w:iCs/>
          <w:color w:val="auto"/>
          <w:sz w:val="24"/>
          <w:szCs w:val="24"/>
          <w:highlight w:val="none"/>
          <w:lang w:val="en-US" w:eastAsia="zh-CN"/>
        </w:rPr>
        <w:t xml:space="preserve">用户可直接</w:t>
      </w:r>
      <w:r>
        <w:rPr>
          <w:rFonts w:hint="eastAsia" w:ascii="宋体" w:hAnsi="宋体" w:eastAsia="宋体" w:cs="宋体"/>
          <w:iCs/>
          <w:color w:val="auto"/>
          <w:sz w:val="24"/>
          <w:szCs w:val="24"/>
          <w:highlight w:val="none"/>
          <w:lang w:val="en-US" w:eastAsia="zh-CN"/>
        </w:rPr>
        <w:t xml:space="preserve">通过智慧民政云平台统一门户</w:t>
      </w:r>
      <w:r>
        <w:rPr>
          <w:rFonts w:hint="eastAsia" w:ascii="宋体" w:hAnsi="宋体" w:cs="宋体"/>
          <w:iCs/>
          <w:color w:val="auto"/>
          <w:sz w:val="24"/>
          <w:szCs w:val="24"/>
          <w:highlight w:val="none"/>
          <w:lang w:val="en-US" w:eastAsia="zh-CN"/>
        </w:rPr>
        <w:t xml:space="preserve">单点登录分别进入</w:t>
      </w:r>
      <w:r>
        <w:rPr>
          <w:rFonts w:hint="eastAsia" w:ascii="宋体" w:hAnsi="宋体" w:eastAsia="宋体" w:cs="宋体"/>
          <w:iCs/>
          <w:color w:val="auto"/>
          <w:sz w:val="24"/>
          <w:szCs w:val="24"/>
          <w:highlight w:val="none"/>
          <w:lang w:val="en-US" w:eastAsia="zh-CN"/>
        </w:rPr>
        <w:t xml:space="preserve">“帮扶关爱一件事”、经济状况核对、养老服务监管、智慧殡葬、尊老金发放及两项补贴等核心业务模块。</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2、后台管理</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系统通过统一身份认证实现一站式无缝访问，并依托动态分级权限管理机制（涵盖账户、角色、授权与验证），为不同用户提供精准化服务。平台支持全流程业务管理，确保各子系统间顺畅切换与高效协同。</w:t>
      </w:r>
      <w:r/>
    </w:p>
    <w:p>
      <w:pPr>
        <w:pStyle w:val="82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4.2.2.家庭经济状况核对模块迁移适配</w:t>
      </w:r>
      <w:r/>
    </w:p>
    <w:p>
      <w:pPr>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表4-1家庭经济状况核对模块功能</w:t>
      </w:r>
      <w:r/>
    </w:p>
    <w:tbl>
      <w:tblPr>
        <w:tblStyle w:val="83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23"/>
        <w:gridCol w:w="5929"/>
      </w:tblGrid>
      <w:tr>
        <w:trPr>
          <w:trHeight w:val="578"/>
        </w:trPr>
        <w:tc>
          <w:tcPr>
            <w:tcW w:w="66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bidi="ar"/>
              </w:rPr>
              <w:t xml:space="preserve">模块</w:t>
            </w:r>
            <w:r/>
          </w:p>
        </w:tc>
        <w:tc>
          <w:tcPr>
            <w:tcW w:w="1104" w:type="pct"/>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u w:val="none"/>
                <w:lang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功能点</w:t>
            </w:r>
            <w:r/>
          </w:p>
        </w:tc>
        <w:tc>
          <w:tcPr>
            <w:tcW w:w="3235"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功能描述</w:t>
            </w:r>
            <w:r/>
          </w:p>
        </w:tc>
      </w:tr>
      <w:tr>
        <w:trPr>
          <w:trHeight w:val="810"/>
        </w:trPr>
        <w:tc>
          <w:tcPr>
            <w:tcW w:w="660" w:type="pct"/>
            <w:vAlign w:val="center"/>
            <w:vMerge w:val="restart"/>
            <w:textDirection w:val="lrTb"/>
            <w:noWrap w:val="false"/>
          </w:tcPr>
          <w:p>
            <w:pPr>
              <w:jc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核对模块</w:t>
            </w:r>
            <w:r/>
          </w:p>
        </w:tc>
        <w:tc>
          <w:tcPr>
            <w:tcW w:w="1104" w:type="pct"/>
            <w:vAlign w:val="center"/>
            <w:textDirection w:val="lrTb"/>
            <w:noWrap w:val="false"/>
          </w:tcPr>
          <w:p>
            <w:pPr>
              <w:jc w:val="left"/>
              <w:keepLines w:val="0"/>
              <w:keepNext w:val="0"/>
              <w:widowControl/>
              <w:rPr>
                <w:rFonts w:hint="eastAsia" w:ascii="宋体" w:hAnsi="宋体" w:eastAsia="宋体" w:cs="宋体"/>
                <w:b w:val="0"/>
                <w:bCs w:val="0"/>
                <w:sz w:val="24"/>
                <w:szCs w:val="24"/>
                <w:lang w:val="en-US" w:eastAsia="zh-CN"/>
              </w:rPr>
              <w:suppressLineNumbers w:val="0"/>
            </w:pPr>
            <w:r/>
            <w:bookmarkStart w:id="14" w:name="_Toc6487"/>
            <w:r/>
            <w:bookmarkStart w:id="15" w:name="_Toc24533"/>
            <w:r>
              <w:rPr>
                <w:rFonts w:hint="eastAsia" w:ascii="宋体" w:hAnsi="宋体" w:eastAsia="宋体" w:cs="宋体"/>
                <w:b w:val="0"/>
                <w:bCs w:val="0"/>
                <w:sz w:val="24"/>
                <w:szCs w:val="24"/>
                <w:lang w:eastAsia="zh-CN"/>
              </w:rPr>
              <w:t xml:space="preserve">业务办理</w:t>
            </w:r>
            <w:bookmarkEnd w:id="14"/>
            <w:r/>
            <w:bookmarkEnd w:id="15"/>
            <w:r>
              <w:rPr>
                <w:rFonts w:hint="eastAsia" w:ascii="宋体" w:hAnsi="宋体" w:eastAsia="宋体" w:cs="宋体"/>
                <w:b w:val="0"/>
                <w:bCs w:val="0"/>
                <w:sz w:val="24"/>
                <w:szCs w:val="24"/>
                <w:lang w:val="en-US" w:eastAsia="zh-CN"/>
              </w:rPr>
              <w:t xml:space="preserve">子模块</w:t>
            </w:r>
            <w:r/>
          </w:p>
        </w:tc>
        <w:tc>
          <w:tcPr>
            <w:tcW w:w="3235" w:type="pct"/>
            <w:vAlign w:val="center"/>
            <w:textDirection w:val="lrTb"/>
            <w:noWrap w:val="false"/>
          </w:tcPr>
          <w:p>
            <w:pPr>
              <w:jc w:val="left"/>
              <w:keepLines w:val="0"/>
              <w:keepNext w:val="0"/>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eastAsia="zh-CN"/>
              </w:rPr>
              <w:t xml:space="preserve">业务办理</w:t>
            </w:r>
            <w:r>
              <w:rPr>
                <w:rFonts w:hint="eastAsia" w:ascii="宋体" w:hAnsi="宋体" w:eastAsia="宋体" w:cs="宋体"/>
                <w:b w:val="0"/>
                <w:bCs w:val="0"/>
                <w:sz w:val="24"/>
                <w:szCs w:val="24"/>
                <w:lang w:val="en-US" w:eastAsia="zh-CN"/>
              </w:rPr>
              <w:t xml:space="preserve">子模块</w:t>
            </w:r>
            <w:r>
              <w:rPr>
                <w:rFonts w:hint="eastAsia" w:ascii="宋体" w:hAnsi="宋体" w:eastAsia="宋体" w:cs="宋体"/>
                <w:b w:val="0"/>
                <w:bCs w:val="0"/>
                <w:sz w:val="24"/>
                <w:szCs w:val="24"/>
              </w:rPr>
              <w:t xml:space="preserve">处理医疗、应急、教育等救助业务，自动核对金融资产并上传FTP。支持人工录入和Excel导入数据。委托书管理实现提交、查询、打印功能，系统自动通知未提交情况。</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W w:w="1104" w:type="pct"/>
            <w:vAlign w:val="center"/>
            <w:textDirection w:val="lrTb"/>
            <w:noWrap w:val="false"/>
          </w:tcPr>
          <w:p>
            <w:pPr>
              <w:ind w:left="0"/>
              <w:tabs>
                <w:tab w:val="left" w:pos="0" w:leader="none"/>
              </w:tabs>
              <w:rPr>
                <w:rFonts w:hint="eastAsia" w:ascii="宋体" w:hAnsi="宋体" w:eastAsia="宋体" w:cs="宋体"/>
                <w:b w:val="0"/>
                <w:bCs w:val="0"/>
                <w:sz w:val="24"/>
                <w:szCs w:val="24"/>
                <w:lang w:val="en-US" w:eastAsia="zh-CN"/>
              </w:rPr>
            </w:pPr>
            <w:r/>
            <w:bookmarkStart w:id="16" w:name="_Toc3275"/>
            <w:r/>
            <w:bookmarkStart w:id="17" w:name="_Toc23295"/>
            <w:r>
              <w:rPr>
                <w:rFonts w:hint="eastAsia" w:ascii="宋体" w:hAnsi="宋体" w:eastAsia="宋体" w:cs="宋体"/>
                <w:b w:val="0"/>
                <w:bCs w:val="0"/>
                <w:sz w:val="24"/>
                <w:szCs w:val="24"/>
                <w:lang w:val="en-US" w:eastAsia="zh-CN"/>
              </w:rPr>
              <w:t xml:space="preserve">业务监管</w:t>
            </w:r>
            <w:bookmarkEnd w:id="16"/>
            <w:r/>
            <w:bookmarkEnd w:id="17"/>
            <w:r>
              <w:rPr>
                <w:rFonts w:hint="eastAsia" w:ascii="宋体" w:hAnsi="宋体" w:eastAsia="宋体" w:cs="宋体"/>
                <w:b w:val="0"/>
                <w:bCs w:val="0"/>
                <w:sz w:val="24"/>
                <w:szCs w:val="24"/>
                <w:lang w:val="en-US" w:eastAsia="zh-CN"/>
              </w:rPr>
              <w:t xml:space="preserve">子模块</w:t>
            </w:r>
            <w:r/>
          </w:p>
        </w:tc>
        <w:tc>
          <w:tcPr>
            <w:tcW w:w="3235" w:type="pct"/>
            <w:vAlign w:val="center"/>
            <w:textDirection w:val="lrTb"/>
            <w:noWrap w:val="false"/>
          </w:tcPr>
          <w:p>
            <w:pPr>
              <w:jc w:val="left"/>
              <w:keepLines w:val="0"/>
              <w:keepNext w:val="0"/>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val="en-US" w:eastAsia="zh-CN"/>
              </w:rPr>
              <w:t xml:space="preserve">业务监管平台</w:t>
            </w:r>
            <w:r>
              <w:rPr>
                <w:rFonts w:hint="eastAsia" w:ascii="宋体" w:hAnsi="宋体" w:eastAsia="宋体" w:cs="宋体"/>
                <w:b w:val="0"/>
                <w:bCs w:val="0"/>
                <w:sz w:val="24"/>
                <w:szCs w:val="24"/>
              </w:rPr>
              <w:t xml:space="preserve">横向实现部门间数据信息交换，以及预留与省部级</w:t>
            </w:r>
            <w:r>
              <w:rPr>
                <w:rFonts w:hint="eastAsia" w:ascii="宋体" w:hAnsi="宋体" w:eastAsia="宋体" w:cs="宋体"/>
                <w:b w:val="0"/>
                <w:bCs w:val="0"/>
                <w:sz w:val="24"/>
                <w:szCs w:val="24"/>
                <w:lang w:val="en-US" w:eastAsia="zh-CN"/>
              </w:rPr>
              <w:t xml:space="preserve">核对模块</w:t>
            </w:r>
            <w:r>
              <w:rPr>
                <w:rFonts w:hint="eastAsia" w:ascii="宋体" w:hAnsi="宋体" w:eastAsia="宋体" w:cs="宋体"/>
                <w:b w:val="0"/>
                <w:bCs w:val="0"/>
                <w:sz w:val="24"/>
                <w:szCs w:val="24"/>
              </w:rPr>
              <w:t xml:space="preserve">联网交换接口；纵向实现核对业务全流程受理，以及查询统计、业务监管、监控测试线路等管理类业务处理分析。</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W w:w="1104" w:type="pct"/>
            <w:vAlign w:val="center"/>
            <w:textDirection w:val="lrTb"/>
            <w:noWrap w:val="false"/>
          </w:tcPr>
          <w:p>
            <w:pPr>
              <w:ind w:left="0"/>
              <w:tabs>
                <w:tab w:val="left" w:pos="0" w:leader="none"/>
              </w:tabs>
              <w:rPr>
                <w:rFonts w:hint="eastAsia" w:ascii="宋体" w:hAnsi="宋体" w:eastAsia="宋体" w:cs="宋体"/>
                <w:b w:val="0"/>
                <w:bCs w:val="0"/>
                <w:sz w:val="24"/>
                <w:szCs w:val="24"/>
                <w:lang w:eastAsia="zh-CN"/>
              </w:rPr>
            </w:pPr>
            <w:r/>
            <w:bookmarkStart w:id="18" w:name="_Toc17061"/>
            <w:r/>
            <w:bookmarkStart w:id="19" w:name="_Toc21787"/>
            <w:r>
              <w:rPr>
                <w:rFonts w:hint="eastAsia" w:ascii="宋体" w:hAnsi="宋体" w:eastAsia="宋体" w:cs="宋体"/>
                <w:b w:val="0"/>
                <w:bCs w:val="0"/>
                <w:sz w:val="24"/>
                <w:szCs w:val="24"/>
                <w:lang w:eastAsia="zh-CN"/>
              </w:rPr>
              <w:t xml:space="preserve">业务展示</w:t>
            </w:r>
            <w:bookmarkEnd w:id="18"/>
            <w:r/>
            <w:bookmarkEnd w:id="19"/>
            <w:r>
              <w:rPr>
                <w:rFonts w:hint="eastAsia" w:ascii="宋体" w:hAnsi="宋体" w:eastAsia="宋体" w:cs="宋体"/>
                <w:b w:val="0"/>
                <w:bCs w:val="0"/>
                <w:sz w:val="24"/>
                <w:szCs w:val="24"/>
                <w:lang w:val="en-US" w:eastAsia="zh-CN"/>
              </w:rPr>
              <w:t xml:space="preserve">子模块</w:t>
            </w:r>
            <w:r/>
          </w:p>
        </w:tc>
        <w:tc>
          <w:tcPr>
            <w:tcW w:w="3235" w:type="pct"/>
            <w:vAlign w:val="center"/>
            <w:textDirection w:val="lrTb"/>
            <w:noWrap w:val="false"/>
          </w:tcPr>
          <w:p>
            <w:pPr>
              <w:jc w:val="left"/>
              <w:keepLines w:val="0"/>
              <w:keepNext w:val="0"/>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rPr>
              <w:t xml:space="preserve">业务展示</w:t>
            </w:r>
            <w:r>
              <w:rPr>
                <w:rFonts w:hint="eastAsia" w:ascii="宋体" w:hAnsi="宋体" w:eastAsia="宋体" w:cs="宋体"/>
                <w:b w:val="0"/>
                <w:bCs w:val="0"/>
                <w:sz w:val="24"/>
                <w:szCs w:val="24"/>
                <w:lang w:val="en-US" w:eastAsia="zh-CN"/>
              </w:rPr>
              <w:t xml:space="preserve">子模块</w:t>
            </w:r>
            <w:r>
              <w:rPr>
                <w:rFonts w:hint="eastAsia" w:ascii="宋体" w:hAnsi="宋体" w:eastAsia="宋体" w:cs="宋体"/>
                <w:b w:val="0"/>
                <w:bCs w:val="0"/>
                <w:sz w:val="24"/>
                <w:szCs w:val="24"/>
              </w:rPr>
              <w:t xml:space="preserve">即触摸后台管理功能，实现前台政策文件标题、政策文件内容、发布时间和附件材料等信息管理功能。</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W w:w="1104" w:type="pct"/>
            <w:vAlign w:val="center"/>
            <w:textDirection w:val="lrTb"/>
            <w:noWrap w:val="false"/>
          </w:tcPr>
          <w:p>
            <w:pPr>
              <w:ind w:left="0"/>
              <w:tabs>
                <w:tab w:val="left" w:pos="0" w:leader="none"/>
              </w:tabs>
              <w:rPr>
                <w:rFonts w:hint="eastAsia" w:ascii="宋体" w:hAnsi="宋体" w:eastAsia="宋体" w:cs="宋体"/>
                <w:b w:val="0"/>
                <w:bCs w:val="0"/>
                <w:sz w:val="24"/>
                <w:szCs w:val="24"/>
                <w:lang w:eastAsia="zh-CN"/>
              </w:rPr>
            </w:pPr>
            <w:r/>
            <w:bookmarkStart w:id="20" w:name="_Toc9022"/>
            <w:r/>
            <w:bookmarkStart w:id="21" w:name="_Toc6549"/>
            <w:r>
              <w:rPr>
                <w:rFonts w:hint="eastAsia" w:ascii="宋体" w:hAnsi="宋体" w:eastAsia="宋体" w:cs="宋体"/>
                <w:b w:val="0"/>
                <w:bCs w:val="0"/>
                <w:sz w:val="24"/>
                <w:szCs w:val="24"/>
                <w:lang w:eastAsia="zh-CN"/>
              </w:rPr>
              <w:t xml:space="preserve">部门交换</w:t>
            </w:r>
            <w:bookmarkEnd w:id="20"/>
            <w:r/>
            <w:bookmarkEnd w:id="21"/>
            <w:r>
              <w:rPr>
                <w:rFonts w:hint="eastAsia" w:ascii="宋体" w:hAnsi="宋体" w:eastAsia="宋体" w:cs="宋体"/>
                <w:b w:val="0"/>
                <w:bCs w:val="0"/>
                <w:sz w:val="24"/>
                <w:szCs w:val="24"/>
                <w:lang w:val="en-US" w:eastAsia="zh-CN"/>
              </w:rPr>
              <w:t xml:space="preserve">子模块</w:t>
            </w:r>
            <w:r/>
          </w:p>
        </w:tc>
        <w:tc>
          <w:tcPr>
            <w:tcW w:w="3235" w:type="pct"/>
            <w:vAlign w:val="center"/>
            <w:textDirection w:val="lrTb"/>
            <w:noWrap w:val="false"/>
          </w:tcPr>
          <w:p>
            <w:pPr>
              <w:jc w:val="left"/>
              <w:keepLines w:val="0"/>
              <w:keepNext w:val="0"/>
              <w:widowControl/>
              <w:rPr>
                <w:rFonts w:hint="eastAsia" w:ascii="宋体" w:hAnsi="宋体" w:eastAsia="宋体" w:cs="宋体"/>
                <w:b w:val="0"/>
                <w:bCs w:val="0"/>
                <w:sz w:val="24"/>
                <w:szCs w:val="24"/>
                <w:lang w:val="en-US" w:eastAsia="zh-CN"/>
              </w:rPr>
              <w:suppressLineNumbers w:val="0"/>
            </w:pPr>
            <w:r>
              <w:rPr>
                <w:rFonts w:hint="eastAsia" w:ascii="宋体" w:hAnsi="宋体" w:eastAsia="宋体" w:cs="宋体"/>
                <w:b w:val="0"/>
                <w:bCs w:val="0"/>
                <w:sz w:val="24"/>
                <w:szCs w:val="24"/>
                <w:lang w:eastAsia="zh-CN"/>
              </w:rPr>
              <w:t xml:space="preserve">接口方式支持人社、公积金、住房等部门实时数据交换，含接口通畅测试（保障准确性）和实时数据获取（调用3个接口）。业务数据涵盖公安户籍、社保参保、公积金缴存等多类信息。</w:t>
            </w:r>
            <w:r/>
          </w:p>
        </w:tc>
      </w:tr>
    </w:tbl>
    <w:p>
      <w:pPr>
        <w:pStyle w:val="829"/>
        <w:rPr>
          <w:rFonts w:hint="eastAsia" w:ascii="宋体" w:hAnsi="宋体" w:eastAsia="宋体" w:cs="宋体"/>
          <w:iCs/>
          <w:color w:val="auto"/>
          <w:sz w:val="24"/>
          <w:szCs w:val="24"/>
          <w:highlight w:val="none"/>
        </w:rPr>
      </w:pPr>
      <w:r>
        <w:rPr>
          <w:rFonts w:hint="eastAsia" w:ascii="宋体" w:hAnsi="宋体" w:eastAsia="宋体" w:cs="宋体"/>
          <w:sz w:val="24"/>
          <w:szCs w:val="24"/>
          <w:lang w:val="en-US" w:eastAsia="zh-CN"/>
        </w:rPr>
        <w:t xml:space="preserve">4.2.3.养老服务监管模块迁移适配</w:t>
      </w:r>
      <w:r/>
    </w:p>
    <w:p>
      <w:pPr>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表4-2养老服务监管模块功能</w:t>
      </w:r>
      <w:r/>
    </w:p>
    <w:tbl>
      <w:tblPr>
        <w:tblStyle w:val="83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1705"/>
        <w:gridCol w:w="6248"/>
      </w:tblGrid>
      <w:tr>
        <w:trPr>
          <w:trHeight w:val="90"/>
        </w:trPr>
        <w:tc>
          <w:tcPr>
            <w:tcW w:w="66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bidi="ar"/>
              </w:rPr>
              <w:t xml:space="preserve">模块</w:t>
            </w:r>
            <w:r/>
          </w:p>
        </w:tc>
        <w:tc>
          <w:tcPr>
            <w:tcW w:w="930" w:type="pct"/>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u w:val="none"/>
                <w:lang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功能点</w:t>
            </w:r>
            <w:r/>
          </w:p>
        </w:tc>
        <w:tc>
          <w:tcPr>
            <w:tcW w:w="340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功能描述</w:t>
            </w:r>
            <w:r/>
          </w:p>
        </w:tc>
      </w:tr>
      <w:tr>
        <w:trPr>
          <w:trHeight w:val="810"/>
        </w:trPr>
        <w:tc>
          <w:tcPr>
            <w:tcW w:w="660" w:type="pct"/>
            <w:vAlign w:val="center"/>
            <w:vMerge w:val="restart"/>
            <w:textDirection w:val="lrTb"/>
            <w:noWrap w:val="false"/>
          </w:tcPr>
          <w:p>
            <w:pPr>
              <w:jc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养老服务监管模块</w:t>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养老机构管理</w:t>
            </w:r>
            <w:r/>
          </w:p>
        </w:tc>
        <w:tc>
          <w:tcPr>
            <w:shd w:val="clear" w:color="auto" w:fill="auto"/>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全面涵盖养老机构的各项内部业务，为扬州市范围内的机构养老提供统一的信息化管理，实现床位、人员、运行补贴等数据的统计汇总管理，力求实现机构管理可视化。</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居家养老</w:t>
            </w:r>
            <w:r/>
          </w:p>
        </w:tc>
        <w:tc>
          <w:tcPr>
            <w:shd w:val="clear" w:color="auto" w:fill="auto"/>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居家上门服务模块统一服务标准，优化业务流程，形成全市范围内无缝对接的居家养老服务网络，预留溧阳和金坛居家上门服务业务数据接口。平台还将优化服务管理功能，对服务机构、服务人员、服务工单进行动态监管。</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中心厨房一卡通集成</w:t>
            </w:r>
            <w:r/>
          </w:p>
        </w:tc>
        <w:tc>
          <w:tcPr>
            <w:shd w:val="clear" w:color="auto" w:fill="auto"/>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民政局中心厨房一卡通模块升级，与智慧养老平台整合数据。对接老年福利卡管理中心，升级中央厨房及POS端。用户通过“我的扬州APP”申请助餐，支持人脸识别、刷卡、充值及线下就餐。</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机构和居家评估管理</w:t>
            </w:r>
            <w:r>
              <w:rPr>
                <w:rFonts w:hint="eastAsia" w:ascii="宋体" w:hAnsi="宋体" w:eastAsia="宋体" w:cs="宋体"/>
                <w:sz w:val="24"/>
                <w:szCs w:val="24"/>
                <w:lang w:val="en-US" w:eastAsia="zh-CN" w:bidi="ar"/>
              </w:rPr>
              <w:t xml:space="preserve">模块</w:t>
            </w:r>
            <w:r/>
          </w:p>
        </w:tc>
        <w:tc>
          <w:tcPr>
            <w:shd w:val="clear" w:color="auto" w:fill="auto"/>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整合已建的居家养老评估管理</w:t>
            </w:r>
            <w:r>
              <w:rPr>
                <w:rFonts w:hint="eastAsia" w:ascii="宋体" w:hAnsi="宋体" w:eastAsia="宋体" w:cs="宋体"/>
                <w:sz w:val="24"/>
                <w:szCs w:val="24"/>
                <w:lang w:val="en-US" w:eastAsia="zh-CN" w:bidi="ar"/>
              </w:rPr>
              <w:t xml:space="preserve">模块</w:t>
            </w:r>
            <w:r>
              <w:rPr>
                <w:rFonts w:hint="eastAsia" w:ascii="宋体" w:hAnsi="宋体" w:eastAsia="宋体" w:cs="宋体"/>
                <w:i w:val="0"/>
                <w:iCs w:val="0"/>
                <w:color w:val="000000"/>
                <w:sz w:val="24"/>
                <w:szCs w:val="24"/>
                <w:u w:val="none"/>
                <w:lang w:val="en-US" w:eastAsia="zh-CN" w:bidi="ar"/>
              </w:rPr>
              <w:t xml:space="preserve">、机构养老评估管理</w:t>
            </w:r>
            <w:r>
              <w:rPr>
                <w:rFonts w:hint="eastAsia" w:ascii="宋体" w:hAnsi="宋体" w:eastAsia="宋体" w:cs="宋体"/>
                <w:sz w:val="24"/>
                <w:szCs w:val="24"/>
                <w:lang w:val="en-US" w:eastAsia="zh-CN" w:bidi="ar"/>
              </w:rPr>
              <w:t xml:space="preserve">模块</w:t>
            </w:r>
            <w:r>
              <w:rPr>
                <w:rFonts w:hint="eastAsia" w:ascii="宋体" w:hAnsi="宋体" w:eastAsia="宋体" w:cs="宋体"/>
                <w:i w:val="0"/>
                <w:iCs w:val="0"/>
                <w:color w:val="000000"/>
                <w:sz w:val="24"/>
                <w:szCs w:val="24"/>
                <w:u w:val="none"/>
                <w:lang w:val="en-US" w:eastAsia="zh-CN" w:bidi="ar"/>
              </w:rPr>
              <w:t xml:space="preserve">，作为新平台的功能模块。评估移动端和管理后台增加老年人养老服务需求综合评估，支持通过评估移动端动态更新老年人基础数据，如老年人居住状态、户籍和居住住址、联系电话，联系人等信息。</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养老服务基础数据管理</w:t>
            </w:r>
            <w:r/>
          </w:p>
        </w:tc>
        <w:tc>
          <w:tcPr>
            <w:shd w:val="clear" w:color="auto" w:fill="auto"/>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建立扬州市统一养老服务基础数据库，整合尊老金、机构养老等多业务模块及公安户籍等数据，动态汇聚老年人基础信息，生成分布图，为设施选址和政策制定提供数据支撑。</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特殊老年人关爱管理模块</w:t>
            </w:r>
            <w:r/>
          </w:p>
        </w:tc>
        <w:tc>
          <w:tcPr>
            <w:shd w:val="clear" w:color="auto" w:fill="auto"/>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养老数据通过基层汇集和网格化平台对接，利用走访APP实现数据互通。定时更新信息，辅助乡镇、社区工作者管理空巢独居等特殊困难老人，保障数据真实准确。</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养老呼叫中心模块</w:t>
            </w:r>
            <w:r/>
          </w:p>
        </w:tc>
        <w:tc>
          <w:tcPr>
            <w:shd w:val="clear" w:color="auto" w:fill="auto"/>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养老热线承接政策咨询、上门预约、需求转介及投诉受理。呼叫中心衔接居家养老模块，实现工单派遣、留痕、录音、存储及统计。县区可配硬件或共用平台。</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养老服务可视化云图</w:t>
            </w:r>
            <w:r/>
          </w:p>
        </w:tc>
        <w:tc>
          <w:tcPr>
            <w:shd w:val="clear" w:color="auto" w:fill="auto"/>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汇聚全市老年人基本信息，集成GIS地图展示服务人员分布，实时跟踪服务记录，支持大屏视频呼叫和预警。数据可视化呈现基础、监管及资金结算信息，便于市、县(区)两级监管。（提供系统功能截图）</w:t>
            </w:r>
            <w:r/>
          </w:p>
        </w:tc>
      </w:tr>
    </w:tbl>
    <w:p>
      <w:pPr>
        <w:pStyle w:val="82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4.2.4.智慧殡葬模块</w:t>
      </w:r>
      <w:r/>
    </w:p>
    <w:p>
      <w:pPr>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2"/>
          <w:szCs w:val="22"/>
          <w:highlight w:val="none"/>
          <w:lang w:val="en-US" w:eastAsia="zh-CN"/>
        </w:rPr>
        <w:t xml:space="preserve">表4-3智慧殡葬模块功能</w:t>
      </w:r>
      <w:r/>
    </w:p>
    <w:tbl>
      <w:tblPr>
        <w:tblStyle w:val="83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1705"/>
        <w:gridCol w:w="6248"/>
      </w:tblGrid>
      <w:tr>
        <w:trPr>
          <w:trHeight w:val="578"/>
        </w:trPr>
        <w:tc>
          <w:tcPr>
            <w:tcW w:w="66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bidi="ar"/>
              </w:rPr>
              <w:t xml:space="preserve">模块</w:t>
            </w:r>
            <w:r/>
          </w:p>
        </w:tc>
        <w:tc>
          <w:tcPr>
            <w:tcW w:w="930" w:type="pct"/>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u w:val="none"/>
                <w:lang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功能点</w:t>
            </w:r>
            <w:r/>
          </w:p>
        </w:tc>
        <w:tc>
          <w:tcPr>
            <w:tcW w:w="340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功能描述</w:t>
            </w:r>
            <w:r/>
          </w:p>
        </w:tc>
      </w:tr>
      <w:tr>
        <w:trPr>
          <w:trHeight w:val="810"/>
        </w:trPr>
        <w:tc>
          <w:tcPr>
            <w:tcW w:w="660" w:type="pct"/>
            <w:vAlign w:val="center"/>
            <w:vMerge w:val="restart"/>
            <w:textDirection w:val="lrTb"/>
            <w:noWrap w:val="false"/>
          </w:tcPr>
          <w:p>
            <w:pPr>
              <w:jc w:val="center"/>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bidi="ar"/>
              </w:rPr>
              <w:t xml:space="preserve">智慧殡葬</w:t>
            </w:r>
            <w:r>
              <w:rPr>
                <w:rFonts w:hint="eastAsia" w:ascii="宋体" w:hAnsi="宋体" w:eastAsia="宋体" w:cs="宋体"/>
                <w:sz w:val="24"/>
                <w:szCs w:val="24"/>
                <w:lang w:val="en-US" w:eastAsia="zh-CN" w:bidi="ar"/>
              </w:rPr>
              <w:t xml:space="preserve">模块</w:t>
            </w:r>
            <w:r/>
          </w:p>
        </w:tc>
        <w:tc>
          <w:tcPr>
            <w:shd w:val="clear" w:color="auto" w:fill="auto"/>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遗体接运管理</w:t>
            </w:r>
            <w:r/>
          </w:p>
        </w:tc>
        <w:tc>
          <w:tcPr>
            <w:shd w:val="clear" w:color="auto" w:fill="auto"/>
            <w:tcW w:w="63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遗体接运管理模块实现任务全流程管理（预约接收、司机确认、到馆确认）和现场管理（档案补录、身份证OCR识别、服务预约、电子签名、资料上传、二维码打印），避免错误，提升服务透明度和安全性。</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车队管理</w:t>
            </w:r>
            <w:r/>
          </w:p>
        </w:tc>
        <w:tc>
          <w:tcPr>
            <w:shd w:val="clear" w:color="auto" w:fill="auto"/>
            <w:tcW w:w="63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车队管理模块集成车辆信息、保险保养、司机状态管理及任务分配。支持多条件查询统计，汇总车型、司机等数据，确保调度高效透明，提升运营效率和服务质量。</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遗体接收</w:t>
            </w:r>
            <w:r/>
          </w:p>
        </w:tc>
        <w:tc>
          <w:tcPr>
            <w:shd w:val="clear" w:color="auto" w:fill="auto"/>
            <w:tcW w:w="63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快速录入逝者及承办人信息，支持接运方式完善和费用补录。生成二维码粘贴遗体，支持多张打印。按存放类型安排遗体停放，拍照备案。打印《遗体委托存放协议书》。图形化展示房间状态，转存记录位置、时间及费用。</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冰柜管理</w:t>
            </w:r>
            <w:r/>
          </w:p>
        </w:tc>
        <w:tc>
          <w:tcPr>
            <w:shd w:val="clear" w:color="auto" w:fill="auto"/>
            <w:tcW w:w="63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冰柜管理模块支持任务状态追踪、可视化状态显示、在线结算审核及多维度查询统计，通过高清大屏图形化展示冰柜状态，确保操作高效透明，提升服务质量和管理水平。</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业务洽谈</w:t>
            </w:r>
            <w:r/>
          </w:p>
        </w:tc>
        <w:tc>
          <w:tcPr>
            <w:shd w:val="clear" w:color="auto" w:fill="auto"/>
            <w:tcW w:w="63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洽谈功能模块自动录入逝者家属信息，数字化纸质文件；记录出殡时间、骨灰处理等服务详情，支持套餐选择和服务安排。生成《遗体火化声明》，任务推送LED屏幕，提升服务效率与准确性。</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整容管理</w:t>
            </w:r>
            <w:r/>
          </w:p>
        </w:tc>
        <w:tc>
          <w:tcPr>
            <w:shd w:val="clear" w:color="auto" w:fill="auto"/>
            <w:tcW w:w="63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整容管理模块允许后台管理人员清晰地查看每具遗体的整容详情，包括所执行的具体整容项目和负责该项工作的整容人员。同时后台可以轻松管理和审查所有与遗体整容相关的活动，保证服务的专业性和规范性。</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告别厅管理</w:t>
            </w:r>
            <w:r/>
          </w:p>
        </w:tc>
        <w:tc>
          <w:tcPr>
            <w:shd w:val="clear" w:color="auto" w:fill="auto"/>
            <w:tcW w:w="63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告别厅管理功能模块帮助殡仪馆高效安排和调度告别厅资源，确保家属能顺利进行追悼仪式。它允许查看和预订告别厅、调整布局，并详细规划仪式的时间表和特别布置要求。</w:t>
            </w:r>
            <w:r/>
          </w:p>
        </w:tc>
      </w:tr>
      <w:tr>
        <w:trPr>
          <w:trHeight w:val="810"/>
        </w:trPr>
        <w:tc>
          <w:tcPr>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W w:w="17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火化管理</w:t>
            </w:r>
            <w:r/>
          </w:p>
        </w:tc>
        <w:tc>
          <w:tcPr>
            <w:shd w:val="clear" w:color="auto" w:fill="auto"/>
            <w:tcW w:w="632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火化管理模块含预约火化和条码打印功能。预约火化按炉型自动生成序号；条码打印为骨灰袋生成唯一二维码，便于识别、管理及家属查询领取。</w:t>
            </w:r>
            <w:r/>
          </w:p>
        </w:tc>
      </w:tr>
    </w:tbl>
    <w:p>
      <w:pPr>
        <w:pStyle w:val="82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4.2.5.尊老金模块</w:t>
      </w:r>
      <w:r/>
    </w:p>
    <w:p>
      <w:pPr>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表4-4尊老金模块功能</w:t>
      </w:r>
      <w:r/>
    </w:p>
    <w:tbl>
      <w:tblPr>
        <w:tblStyle w:val="83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1705"/>
        <w:gridCol w:w="6249"/>
      </w:tblGrid>
      <w:tr>
        <w:trPr>
          <w:trHeight w:val="578"/>
        </w:trPr>
        <w:tc>
          <w:tcPr>
            <w:tcBorders>
              <w:top w:val="single" w:color="000000" w:sz="4" w:space="0"/>
              <w:left w:val="single" w:color="000000" w:sz="4" w:space="0"/>
              <w:right w:val="single" w:color="000000" w:sz="4" w:space="0"/>
            </w:tcBorders>
            <w:tcW w:w="65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bidi="ar"/>
              </w:rPr>
              <w:t xml:space="preserve">模块</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u w:val="none"/>
                <w:lang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功能点</w:t>
            </w:r>
            <w:r/>
          </w:p>
        </w:tc>
        <w:tc>
          <w:tcPr>
            <w:tcBorders>
              <w:top w:val="single" w:color="000000" w:sz="4" w:space="0"/>
              <w:left w:val="single" w:color="000000" w:sz="4" w:space="0"/>
              <w:bottom w:val="single" w:color="000000" w:sz="4" w:space="0"/>
              <w:right w:val="single" w:color="000000" w:sz="4" w:space="0"/>
            </w:tcBorders>
            <w:tcW w:w="340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功能描述</w:t>
            </w:r>
            <w:r/>
          </w:p>
        </w:tc>
      </w:tr>
      <w:tr>
        <w:trPr>
          <w:trHeight w:val="810"/>
        </w:trPr>
        <w:tc>
          <w:tcPr>
            <w:tcBorders>
              <w:left w:val="single" w:color="000000" w:sz="4" w:space="0"/>
              <w:right w:val="single" w:color="000000" w:sz="4" w:space="0"/>
            </w:tcBorders>
            <w:tcW w:w="659"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尊老金</w:t>
            </w:r>
            <w:r>
              <w:rPr>
                <w:rFonts w:hint="eastAsia" w:ascii="宋体" w:hAnsi="宋体" w:eastAsia="宋体" w:cs="宋体"/>
                <w:sz w:val="24"/>
                <w:szCs w:val="24"/>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信息登记</w:t>
            </w:r>
            <w:r/>
          </w:p>
        </w:tc>
        <w:tc>
          <w:tcPr>
            <w:shd w:val="clear" w:color="auto" w:fill="auto"/>
            <w:tcBorders>
              <w:top w:val="single" w:color="000000" w:sz="4" w:space="0"/>
              <w:left w:val="single" w:color="000000" w:sz="4" w:space="0"/>
              <w:bottom w:val="single" w:color="000000" w:sz="4" w:space="0"/>
              <w:right w:val="single" w:color="000000" w:sz="4" w:space="0"/>
            </w:tcBorders>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人员信息登记模块支持信息录入、修改、删除、导出及多条件查询。自动按80-89、90-94、95-99、100+年龄段划分尊老金发放，身份证自动验证防冒领。支持模板导入，提升工作效率。</w:t>
            </w:r>
            <w:r/>
          </w:p>
        </w:tc>
      </w:tr>
      <w:tr>
        <w:trPr>
          <w:trHeight w:val="810"/>
        </w:trPr>
        <w:tc>
          <w:tcPr>
            <w:tcBorders>
              <w:left w:val="single" w:color="000000" w:sz="4" w:space="0"/>
              <w:right w:val="single" w:color="000000" w:sz="4" w:space="0"/>
            </w:tcBorders>
            <w:tcW w:w="65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尊老金发放</w:t>
            </w:r>
            <w:r/>
          </w:p>
        </w:tc>
        <w:tc>
          <w:tcPr>
            <w:shd w:val="clear" w:color="auto" w:fill="auto"/>
            <w:tcBorders>
              <w:top w:val="single" w:color="000000" w:sz="4" w:space="0"/>
              <w:left w:val="single" w:color="000000" w:sz="4" w:space="0"/>
              <w:bottom w:val="single" w:color="000000" w:sz="4" w:space="0"/>
              <w:right w:val="single" w:color="000000" w:sz="4" w:space="0"/>
            </w:tcBorders>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尊老金发放查询支持按地区、年月、身份证等条件搜索并导出表格。发放标准按80-89、90-94、95-99、100+年龄段设置金额，并配置省、市、区、街道财政比例。</w:t>
            </w:r>
            <w:r/>
          </w:p>
        </w:tc>
      </w:tr>
      <w:tr>
        <w:trPr>
          <w:trHeight w:val="810"/>
        </w:trPr>
        <w:tc>
          <w:tcPr>
            <w:tcBorders>
              <w:left w:val="single" w:color="000000" w:sz="4" w:space="0"/>
              <w:right w:val="single" w:color="000000" w:sz="4" w:space="0"/>
            </w:tcBorders>
            <w:tcW w:w="65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尊老金补发</w:t>
            </w:r>
            <w:r/>
          </w:p>
        </w:tc>
        <w:tc>
          <w:tcPr>
            <w:shd w:val="clear" w:color="auto" w:fill="auto"/>
            <w:tcBorders>
              <w:top w:val="single" w:color="000000" w:sz="4" w:space="0"/>
              <w:left w:val="single" w:color="000000" w:sz="4" w:space="0"/>
              <w:bottom w:val="single" w:color="000000" w:sz="4" w:space="0"/>
              <w:right w:val="single" w:color="000000" w:sz="4" w:space="0"/>
            </w:tcBorders>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尊老金补发：输入身份证、姓名，选择开始时间，系统自动计算金额。补发查询支持按地区、姓名、身份证、时间等条件搜索并导出表格。</w:t>
            </w:r>
            <w:r/>
          </w:p>
        </w:tc>
      </w:tr>
      <w:tr>
        <w:trPr>
          <w:trHeight w:val="810"/>
        </w:trPr>
        <w:tc>
          <w:tcPr>
            <w:tcBorders>
              <w:left w:val="single" w:color="000000" w:sz="4" w:space="0"/>
              <w:bottom w:val="single" w:color="000000" w:sz="4" w:space="0"/>
              <w:right w:val="single" w:color="000000" w:sz="4" w:space="0"/>
            </w:tcBorders>
            <w:tcW w:w="659"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尊老金汇总报表</w:t>
            </w:r>
            <w:r/>
          </w:p>
        </w:tc>
        <w:tc>
          <w:tcPr>
            <w:shd w:val="clear" w:color="auto" w:fill="auto"/>
            <w:tcBorders>
              <w:top w:val="single" w:color="000000" w:sz="4" w:space="0"/>
              <w:left w:val="single" w:color="000000" w:sz="4" w:space="0"/>
              <w:bottom w:val="single" w:color="000000" w:sz="4" w:space="0"/>
              <w:right w:val="single" w:color="000000" w:sz="4" w:space="0"/>
            </w:tcBorders>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sz w:val="24"/>
                <w:szCs w:val="24"/>
                <w:lang w:val="en-US" w:eastAsia="zh-CN" w:bidi="ar"/>
              </w:rPr>
              <w:t xml:space="preserve">提供尊老金发放汇总、补发汇总、银行明细等统计报表，支持生成区域总财政报表。各地区可按月、季度、半年或年选择发放周期。</w:t>
            </w:r>
            <w:r/>
          </w:p>
        </w:tc>
      </w:tr>
    </w:tbl>
    <w:p>
      <w:pPr>
        <w:pStyle w:val="82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4.2.6.两项补贴模块</w:t>
      </w:r>
      <w:r/>
    </w:p>
    <w:p>
      <w:pPr>
        <w:jc w:val="center"/>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表4-5两项补贴模块功能</w:t>
      </w:r>
      <w:r/>
    </w:p>
    <w:tbl>
      <w:tblPr>
        <w:tblStyle w:val="83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1705"/>
        <w:gridCol w:w="6248"/>
      </w:tblGrid>
      <w:tr>
        <w:trPr>
          <w:trHeight w:val="578"/>
        </w:trPr>
        <w:tc>
          <w:tcPr>
            <w:tcBorders>
              <w:top w:val="single" w:color="000000" w:sz="4" w:space="0"/>
              <w:left w:val="single" w:color="000000" w:sz="4" w:space="0"/>
              <w:bottom w:val="single" w:color="auto" w:sz="4" w:space="0"/>
              <w:right w:val="single" w:color="000000" w:sz="4" w:space="0"/>
            </w:tcBorders>
            <w:tcW w:w="660"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b w:val="0"/>
                <w:bCs w:val="0"/>
                <w:i w:val="0"/>
                <w:iCs w:val="0"/>
                <w:color w:val="000000"/>
                <w:sz w:val="24"/>
                <w:szCs w:val="24"/>
                <w:u w:val="none"/>
                <w:lang w:val="en-US" w:eastAsia="zh-CN" w:bidi="ar"/>
              </w:rPr>
              <w:t xml:space="preserve">模块</w:t>
            </w:r>
            <w:r/>
          </w:p>
        </w:tc>
        <w:tc>
          <w:tcPr>
            <w:tcBorders>
              <w:top w:val="single" w:color="000000" w:sz="4" w:space="0"/>
              <w:left w:val="single" w:color="000000" w:sz="4" w:space="0"/>
              <w:bottom w:val="single" w:color="auto" w:sz="4" w:space="0"/>
              <w:right w:val="single" w:color="000000" w:sz="4" w:space="0"/>
            </w:tcBorders>
            <w:tcW w:w="930" w:type="pct"/>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u w:val="none"/>
                <w:lang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功能点</w:t>
            </w:r>
            <w:r/>
          </w:p>
        </w:tc>
        <w:tc>
          <w:tcPr>
            <w:tcBorders>
              <w:top w:val="single" w:color="000000" w:sz="4" w:space="0"/>
              <w:left w:val="single" w:color="000000" w:sz="4" w:space="0"/>
              <w:bottom w:val="single" w:color="auto" w:sz="4" w:space="0"/>
              <w:right w:val="single" w:color="000000" w:sz="4" w:space="0"/>
            </w:tcBorders>
            <w:tcW w:w="3409"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功能描述</w:t>
            </w:r>
            <w:r/>
          </w:p>
        </w:tc>
      </w:tr>
      <w:tr>
        <w:trPr>
          <w:trHeight w:val="810"/>
        </w:trPr>
        <w:tc>
          <w:tcPr>
            <w:shd w:val="clear" w:color="auto" w:fill="auto"/>
            <w:tcBorders>
              <w:top w:val="single" w:color="auto" w:sz="4" w:space="0"/>
              <w:left w:val="single" w:color="auto" w:sz="4" w:space="0"/>
              <w:bottom w:val="single" w:color="auto" w:sz="4" w:space="0"/>
              <w:right w:val="single" w:color="auto" w:sz="4" w:space="0"/>
            </w:tcBorders>
            <w:tcW w:w="660" w:type="pct"/>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两项补贴</w:t>
            </w:r>
            <w:r>
              <w:rPr>
                <w:rFonts w:hint="eastAsia" w:ascii="宋体" w:hAnsi="宋体" w:eastAsia="宋体" w:cs="宋体"/>
                <w:sz w:val="24"/>
                <w:szCs w:val="24"/>
                <w:lang w:val="en-US" w:eastAsia="zh-CN" w:bidi="ar"/>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信息管理</w:t>
            </w:r>
            <w:r/>
          </w:p>
        </w:tc>
        <w:tc>
          <w:tcPr>
            <w:shd w:val="clear" w:color="auto" w:fill="auto"/>
            <w:tcBorders>
              <w:top w:val="single" w:color="auto" w:sz="4" w:space="0"/>
              <w:left w:val="single" w:color="auto" w:sz="4" w:space="0"/>
              <w:bottom w:val="single" w:color="auto" w:sz="4" w:space="0"/>
              <w:right w:val="single" w:color="auto" w:sz="4" w:space="0"/>
            </w:tcBorders>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提供残疾人员信息的申请、删除、变更、导出及查询功能，对残疾人员姓名、身份证、残疾等级、所属地区、家庭情况等信息进行管理，同时，以弹窗形式提醒工作人员，对两项补贴死亡人员信息进行注销处理。</w:t>
            </w:r>
            <w:r/>
          </w:p>
        </w:tc>
      </w:tr>
      <w:tr>
        <w:trPr>
          <w:trHeight w:val="810"/>
        </w:trPr>
        <w:tc>
          <w:tcPr>
            <w:tcBorders>
              <w:top w:val="single" w:color="auto" w:sz="4" w:space="0"/>
              <w:left w:val="single" w:color="auto" w:sz="4" w:space="0"/>
              <w:bottom w:val="single" w:color="auto" w:sz="4" w:space="0"/>
              <w:right w:val="single" w:color="auto" w:sz="4" w:space="0"/>
            </w:tcBorders>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两项补贴补发</w:t>
            </w:r>
            <w:r/>
          </w:p>
        </w:tc>
        <w:tc>
          <w:tcPr>
            <w:shd w:val="clear" w:color="auto" w:fill="auto"/>
            <w:tcBorders>
              <w:top w:val="single" w:color="auto" w:sz="4" w:space="0"/>
              <w:left w:val="single" w:color="auto" w:sz="4" w:space="0"/>
              <w:bottom w:val="single" w:color="auto" w:sz="4" w:space="0"/>
              <w:right w:val="single" w:color="auto" w:sz="4" w:space="0"/>
            </w:tcBorders>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提供补发申请和补发审批功能，通过所属地区、残疾人姓名、残疾人身份证等信息，进行补发申请新增、修改、删除和审批结果查看操作。</w:t>
            </w:r>
            <w:r/>
          </w:p>
        </w:tc>
      </w:tr>
      <w:tr>
        <w:trPr>
          <w:trHeight w:val="810"/>
        </w:trPr>
        <w:tc>
          <w:tcPr>
            <w:tcBorders>
              <w:top w:val="single" w:color="auto" w:sz="4" w:space="0"/>
              <w:left w:val="single" w:color="auto" w:sz="4" w:space="0"/>
              <w:bottom w:val="single" w:color="auto" w:sz="4" w:space="0"/>
              <w:right w:val="single" w:color="auto" w:sz="4" w:space="0"/>
            </w:tcBorders>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标准设置</w:t>
            </w:r>
            <w:r/>
          </w:p>
        </w:tc>
        <w:tc>
          <w:tcPr>
            <w:shd w:val="clear" w:color="auto" w:fill="auto"/>
            <w:tcBorders>
              <w:top w:val="single" w:color="auto" w:sz="4" w:space="0"/>
              <w:left w:val="single" w:color="auto" w:sz="4" w:space="0"/>
              <w:bottom w:val="single" w:color="auto" w:sz="4" w:space="0"/>
              <w:right w:val="single" w:color="auto" w:sz="4" w:space="0"/>
            </w:tcBorders>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提供发放金额配置和发放比例配置查询功能，通过所属地区、发放年月等信息，对补贴发放情况进行查询。</w:t>
            </w:r>
            <w:r/>
          </w:p>
        </w:tc>
      </w:tr>
      <w:tr>
        <w:trPr>
          <w:trHeight w:val="810"/>
        </w:trPr>
        <w:tc>
          <w:tcPr>
            <w:tcBorders>
              <w:top w:val="single" w:color="auto" w:sz="4" w:space="0"/>
              <w:left w:val="single" w:color="auto" w:sz="4" w:space="0"/>
              <w:bottom w:val="single" w:color="auto" w:sz="4" w:space="0"/>
              <w:right w:val="single" w:color="auto" w:sz="4" w:space="0"/>
            </w:tcBorders>
            <w:tcW w:w="660" w:type="pct"/>
            <w:vAlign w:val="center"/>
            <w:vMerge w:val="continue"/>
            <w:textDirection w:val="lrTb"/>
            <w:noWrap w:val="false"/>
          </w:tcPr>
          <w:p>
            <w:pPr>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9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统计分析</w:t>
            </w:r>
            <w:r/>
          </w:p>
        </w:tc>
        <w:tc>
          <w:tcPr>
            <w:shd w:val="clear" w:color="auto" w:fill="auto"/>
            <w:tcBorders>
              <w:top w:val="single" w:color="auto" w:sz="4" w:space="0"/>
              <w:left w:val="single" w:color="auto" w:sz="4" w:space="0"/>
              <w:bottom w:val="single" w:color="auto" w:sz="4" w:space="0"/>
              <w:right w:val="single" w:color="auto" w:sz="4" w:space="0"/>
            </w:tcBorders>
            <w:tcW w:w="3409"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提供多种统计报表，包括生活补贴和护理补贴的发放数据汇总表、发放数据明细表，银行发放详表、银行补发详表等。</w:t>
            </w:r>
            <w:r/>
          </w:p>
        </w:tc>
      </w:tr>
    </w:tbl>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4.3.</w:t>
      </w:r>
      <w:r>
        <w:rPr>
          <w:rFonts w:hint="eastAsia" w:ascii="宋体" w:hAnsi="宋体" w:eastAsia="宋体" w:cs="宋体"/>
          <w:b/>
          <w:bCs w:val="0"/>
          <w:color w:val="auto"/>
          <w:sz w:val="24"/>
          <w:szCs w:val="24"/>
          <w:highlight w:val="none"/>
        </w:rPr>
        <w:t xml:space="preserve">操作系统适配</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本次扬州市智慧民政云平台适配</w:t>
      </w:r>
      <w:r>
        <w:rPr>
          <w:rFonts w:hint="eastAsia" w:ascii="宋体" w:hAnsi="宋体" w:eastAsia="宋体" w:cs="宋体"/>
          <w:iCs/>
          <w:color w:val="auto"/>
          <w:sz w:val="24"/>
          <w:szCs w:val="24"/>
          <w:highlight w:val="none"/>
        </w:rPr>
        <w:t xml:space="preserve">改造</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需要将部署在</w:t>
      </w:r>
      <w:r>
        <w:rPr>
          <w:rFonts w:hint="eastAsia" w:ascii="宋体" w:hAnsi="宋体" w:eastAsia="宋体" w:cs="宋体"/>
          <w:iCs/>
          <w:color w:val="auto"/>
          <w:sz w:val="24"/>
          <w:szCs w:val="24"/>
          <w:highlight w:val="none"/>
        </w:rPr>
        <w:t xml:space="preserve">Anolis OS</w:t>
      </w:r>
      <w:r>
        <w:rPr>
          <w:rFonts w:hint="eastAsia" w:ascii="宋体" w:hAnsi="宋体" w:eastAsia="宋体" w:cs="宋体"/>
          <w:iCs/>
          <w:color w:val="auto"/>
          <w:sz w:val="24"/>
          <w:szCs w:val="24"/>
          <w:highlight w:val="none"/>
          <w:lang w:val="en-US" w:eastAsia="zh-CN"/>
        </w:rPr>
        <w:t xml:space="preserve">以及</w:t>
      </w:r>
      <w:r>
        <w:rPr>
          <w:rFonts w:hint="eastAsia" w:ascii="宋体" w:hAnsi="宋体" w:eastAsia="宋体" w:cs="宋体"/>
          <w:iCs/>
          <w:color w:val="auto"/>
          <w:sz w:val="24"/>
          <w:szCs w:val="24"/>
          <w:highlight w:val="none"/>
        </w:rPr>
        <w:t xml:space="preserve">Windows Server</w:t>
      </w:r>
      <w:r>
        <w:rPr>
          <w:rFonts w:hint="eastAsia" w:ascii="宋体" w:hAnsi="宋体" w:eastAsia="宋体" w:cs="宋体"/>
          <w:iCs/>
          <w:color w:val="auto"/>
          <w:sz w:val="24"/>
          <w:szCs w:val="24"/>
          <w:highlight w:val="none"/>
          <w:lang w:val="en-US" w:eastAsia="zh-CN"/>
        </w:rPr>
        <w:t xml:space="preserve">版本</w:t>
      </w:r>
      <w:r>
        <w:rPr>
          <w:rFonts w:hint="eastAsia" w:ascii="宋体" w:hAnsi="宋体" w:eastAsia="宋体" w:cs="宋体"/>
          <w:iCs/>
          <w:color w:val="auto"/>
          <w:sz w:val="24"/>
          <w:szCs w:val="24"/>
          <w:highlight w:val="none"/>
        </w:rPr>
        <w:t xml:space="preserve">操作系统</w:t>
      </w:r>
      <w:r>
        <w:rPr>
          <w:rFonts w:hint="eastAsia" w:ascii="宋体" w:hAnsi="宋体" w:eastAsia="宋体" w:cs="宋体"/>
          <w:iCs/>
          <w:color w:val="auto"/>
          <w:sz w:val="24"/>
          <w:szCs w:val="24"/>
          <w:highlight w:val="none"/>
          <w:lang w:val="en-US" w:eastAsia="zh-CN"/>
        </w:rPr>
        <w:t xml:space="preserve">上的组件和代码全部替换和改写，使其可替代部署在安全可靠操作系统上，</w:t>
      </w:r>
      <w:r>
        <w:rPr>
          <w:rFonts w:hint="eastAsia" w:ascii="宋体" w:hAnsi="宋体" w:eastAsia="宋体" w:cs="宋体"/>
          <w:iCs/>
          <w:color w:val="auto"/>
          <w:sz w:val="24"/>
          <w:szCs w:val="24"/>
          <w:highlight w:val="none"/>
        </w:rPr>
        <w:t xml:space="preserve">更换过程需做严格的测试验证，保证系统迁移后能够稳定可靠运行</w:t>
      </w:r>
      <w:r>
        <w:rPr>
          <w:rFonts w:hint="eastAsia" w:ascii="宋体" w:hAnsi="宋体" w:eastAsia="宋体" w:cs="宋体"/>
          <w:iCs/>
          <w:color w:val="auto"/>
          <w:sz w:val="24"/>
          <w:szCs w:val="24"/>
          <w:highlight w:val="none"/>
          <w:lang w:val="en-US" w:eastAsia="zh-CN"/>
        </w:rPr>
        <w:t xml:space="preserve">。</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4.4.</w:t>
      </w:r>
      <w:r>
        <w:rPr>
          <w:rFonts w:hint="eastAsia" w:ascii="宋体" w:hAnsi="宋体" w:eastAsia="宋体" w:cs="宋体"/>
          <w:b/>
          <w:bCs w:val="0"/>
          <w:color w:val="auto"/>
          <w:sz w:val="24"/>
          <w:szCs w:val="24"/>
          <w:highlight w:val="none"/>
        </w:rPr>
        <w:t xml:space="preserve">中间件适配</w:t>
      </w:r>
      <w:r/>
    </w:p>
    <w:p>
      <w:pPr>
        <w:ind w:firstLine="480"/>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本次扬州市智慧民政云平台</w:t>
      </w:r>
      <w:r>
        <w:rPr>
          <w:rFonts w:hint="eastAsia" w:ascii="宋体" w:hAnsi="宋体" w:eastAsia="宋体" w:cs="宋体"/>
          <w:iCs/>
          <w:color w:val="auto"/>
          <w:sz w:val="24"/>
          <w:szCs w:val="24"/>
          <w:highlight w:val="none"/>
        </w:rPr>
        <w:t xml:space="preserve">替代工作使用安全可靠的应用中间件进行替代，并基于系统现有功能，针对应用中间件从修改代码结构、优化配置、测试运行等方面进行适配性改造。</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数据库适配</w:t>
      </w:r>
      <w:r/>
    </w:p>
    <w:p>
      <w:pPr>
        <w:ind w:firstLine="480"/>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本次</w:t>
      </w:r>
      <w:r>
        <w:rPr>
          <w:rFonts w:hint="eastAsia" w:ascii="宋体" w:hAnsi="宋体" w:eastAsia="宋体" w:cs="宋体"/>
          <w:iCs/>
          <w:color w:val="auto"/>
          <w:sz w:val="24"/>
          <w:szCs w:val="24"/>
          <w:highlight w:val="none"/>
          <w:lang w:val="en-US" w:eastAsia="zh-CN"/>
        </w:rPr>
        <w:t xml:space="preserve">扬州市智慧民政云平台适配改造，需要将原先采用的</w:t>
      </w:r>
      <w:r>
        <w:rPr>
          <w:rFonts w:hint="eastAsia" w:ascii="宋体" w:hAnsi="宋体" w:eastAsia="宋体" w:cs="宋体"/>
          <w:iCs/>
          <w:color w:val="auto"/>
          <w:sz w:val="24"/>
          <w:szCs w:val="24"/>
          <w:highlight w:val="none"/>
        </w:rPr>
        <w:t xml:space="preserve">MySQL数据库</w:t>
      </w:r>
      <w:r>
        <w:rPr>
          <w:rFonts w:hint="eastAsia" w:ascii="宋体" w:hAnsi="宋体" w:eastAsia="宋体" w:cs="宋体"/>
          <w:iCs/>
          <w:color w:val="auto"/>
          <w:sz w:val="24"/>
          <w:szCs w:val="24"/>
          <w:highlight w:val="none"/>
          <w:lang w:val="en-US" w:eastAsia="zh-CN"/>
        </w:rPr>
        <w:t xml:space="preserve">迁移到安全可靠数据库，产品适配安全可靠数据库结构初始化。</w:t>
      </w:r>
      <w:r>
        <w:rPr>
          <w:rFonts w:hint="eastAsia" w:ascii="宋体" w:hAnsi="宋体" w:eastAsia="宋体" w:cs="宋体"/>
          <w:iCs/>
          <w:color w:val="auto"/>
          <w:sz w:val="24"/>
          <w:szCs w:val="24"/>
          <w:highlight w:val="none"/>
        </w:rPr>
        <w:t xml:space="preserve">以迭代验证驱动的方式，对现有代码进行检验、改造。将可能影响系统性能、不适用于安全可靠环境的代码、SQL语句等进行改造，对代码进行合理化精简、优化，通过改造应用源代码方式，从底层减轻系统负担，提升系统用户体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4.6.</w:t>
      </w:r>
      <w:r>
        <w:rPr>
          <w:rFonts w:hint="eastAsia" w:ascii="宋体" w:hAnsi="宋体" w:eastAsia="宋体" w:cs="宋体"/>
          <w:b/>
          <w:bCs w:val="0"/>
          <w:color w:val="auto"/>
          <w:sz w:val="24"/>
          <w:szCs w:val="24"/>
          <w:highlight w:val="none"/>
        </w:rPr>
        <w:t xml:space="preserve">应用系统终端适配</w:t>
      </w:r>
      <w:r/>
    </w:p>
    <w:p>
      <w:pPr>
        <w:ind w:firstLine="480"/>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在安全可靠浏览器运行时要保证界面展示及功能逻辑与原系统一致，需要进行核心功能测试适配、CSS和样式适配、JavaScript适配、性能优化等。</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4.7.</w:t>
      </w:r>
      <w:r>
        <w:rPr>
          <w:rFonts w:hint="eastAsia" w:ascii="宋体" w:hAnsi="宋体" w:eastAsia="宋体" w:cs="宋体"/>
          <w:b/>
          <w:bCs w:val="0"/>
          <w:color w:val="auto"/>
          <w:sz w:val="24"/>
          <w:szCs w:val="24"/>
          <w:highlight w:val="none"/>
        </w:rPr>
        <w:t xml:space="preserve">数据迁移</w:t>
      </w:r>
      <w:r/>
    </w:p>
    <w:p>
      <w:pPr>
        <w:ind w:firstLine="480"/>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对现有</w:t>
      </w:r>
      <w:r>
        <w:rPr>
          <w:rFonts w:hint="eastAsia" w:ascii="宋体" w:hAnsi="宋体" w:eastAsia="宋体" w:cs="宋体"/>
          <w:iCs/>
          <w:color w:val="auto"/>
          <w:sz w:val="24"/>
          <w:szCs w:val="24"/>
          <w:highlight w:val="none"/>
          <w:lang w:val="en-US" w:eastAsia="zh-CN"/>
        </w:rPr>
        <w:t xml:space="preserve">扬州市智慧民政云平台</w:t>
      </w:r>
      <w:r>
        <w:rPr>
          <w:rFonts w:hint="eastAsia" w:ascii="宋体" w:hAnsi="宋体" w:eastAsia="宋体" w:cs="宋体"/>
          <w:iCs/>
          <w:color w:val="auto"/>
          <w:sz w:val="24"/>
          <w:szCs w:val="24"/>
          <w:highlight w:val="none"/>
        </w:rPr>
        <w:t xml:space="preserve">数据库进行数据调研、制定迁移方案并实施数据迁移，保障迁移后数据的一致性和完整性，同时对数据库中的慢SQL进行优化，保证移植后的系统高效运行。</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4.8.</w:t>
      </w:r>
      <w:r>
        <w:rPr>
          <w:rFonts w:hint="eastAsia" w:ascii="宋体" w:hAnsi="宋体" w:eastAsia="宋体" w:cs="宋体"/>
          <w:b/>
          <w:bCs w:val="0"/>
          <w:color w:val="auto"/>
          <w:sz w:val="24"/>
          <w:szCs w:val="24"/>
          <w:highlight w:val="none"/>
        </w:rPr>
        <w:t xml:space="preserve">HTTPS证书</w:t>
      </w:r>
      <w:r/>
    </w:p>
    <w:p>
      <w:pPr>
        <w:ind w:firstLine="480"/>
        <w:jc w:val="left"/>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提供1套站点证书，政务外网使用，用于数据加密传输</w:t>
      </w:r>
      <w:r>
        <w:rPr>
          <w:rFonts w:hint="eastAsia" w:ascii="宋体" w:hAnsi="宋体" w:eastAsia="宋体" w:cs="宋体"/>
          <w:iCs/>
          <w:color w:val="auto"/>
          <w:sz w:val="24"/>
          <w:szCs w:val="24"/>
          <w:highlight w:val="none"/>
          <w:lang w:eastAsia="zh-CN"/>
        </w:rPr>
        <w:t xml:space="preserve">。</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4.9.</w:t>
      </w:r>
      <w:r>
        <w:rPr>
          <w:rFonts w:hint="eastAsia" w:ascii="宋体" w:hAnsi="宋体" w:eastAsia="宋体" w:cs="宋体"/>
          <w:b/>
          <w:bCs w:val="0"/>
          <w:color w:val="auto"/>
          <w:sz w:val="24"/>
          <w:szCs w:val="24"/>
          <w:highlight w:val="none"/>
        </w:rPr>
        <w:t xml:space="preserve">共性支撑系统对接</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1、与数据共享系统对接</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遵循市级数据资源管理规范，共享数据，成为全市数据资源体系的重要组成部分。</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2、与天地图平台对接</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本项目所有涉及地理信息应用的功能，基于“天地图”进行开发。</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3、与“苏服办”、“我的扬州”APP整合</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将民政面向公众的服务，嵌入“苏服办”和“我的扬州”服务，让市民通过其他渠道也可享受民政服务。</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4、与市政务服务综合管理系统对接</w:t>
      </w:r>
      <w:r/>
    </w:p>
    <w:p>
      <w:pPr>
        <w:ind w:firstLine="480"/>
        <w:rPr>
          <w:rFonts w:hint="eastAsia" w:ascii="宋体" w:hAnsi="宋体" w:eastAsia="宋体" w:cs="宋体"/>
          <w:b w:val="0"/>
          <w:bCs w:val="0"/>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本项目所有后台管理系统的用户认证体系接入市政务服务综合管理系统</w:t>
      </w:r>
      <w:r>
        <w:rPr>
          <w:rFonts w:hint="eastAsia" w:ascii="宋体" w:hAnsi="宋体" w:cs="宋体"/>
          <w:iCs/>
          <w:color w:val="auto"/>
          <w:sz w:val="24"/>
          <w:szCs w:val="24"/>
          <w:highlight w:val="none"/>
          <w:lang w:val="en-US" w:eastAsia="zh-CN"/>
        </w:rPr>
        <w:t xml:space="preserve">。</w:t>
      </w:r>
      <w:r/>
    </w:p>
    <w:p>
      <w:pPr>
        <w:pStyle w:val="1127"/>
        <w:numPr>
          <w:ilvl w:val="0"/>
          <w:numId w:val="10"/>
        </w:numPr>
        <w:rPr>
          <w:rFonts w:hint="eastAsia" w:ascii="宋体" w:hAnsi="宋体" w:eastAsia="宋体" w:cs="宋体"/>
          <w:sz w:val="24"/>
          <w:szCs w:val="24"/>
        </w:rPr>
      </w:pPr>
      <w:r>
        <w:rPr>
          <w:rFonts w:hint="eastAsia" w:ascii="宋体" w:hAnsi="宋体" w:eastAsia="宋体" w:cs="宋体"/>
          <w:sz w:val="24"/>
          <w:szCs w:val="24"/>
        </w:rPr>
        <w:t xml:space="preserve">技术要求</w:t>
      </w:r>
      <w:r/>
    </w:p>
    <w:p>
      <w:pPr>
        <w:pStyle w:val="1128"/>
        <w:numPr>
          <w:ilvl w:val="1"/>
          <w:numId w:val="0"/>
        </w:numPr>
        <w:ind w:left="0"/>
        <w:rPr>
          <w:rFonts w:hint="eastAsia" w:ascii="宋体" w:hAnsi="宋体" w:eastAsia="宋体" w:cs="宋体"/>
          <w:i w:val="0"/>
          <w:i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5.1.</w:t>
      </w:r>
      <w:r>
        <w:rPr>
          <w:rFonts w:hint="eastAsia" w:ascii="宋体" w:hAnsi="宋体" w:eastAsia="宋体" w:cs="宋体"/>
          <w:b/>
          <w:bCs w:val="0"/>
          <w:color w:val="auto"/>
          <w:sz w:val="24"/>
          <w:szCs w:val="24"/>
          <w:highlight w:val="none"/>
        </w:rPr>
        <w:t xml:space="preserve">技术路线</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1、使用市级云平台提供的基础设施，采用技术路线方面使用符合安全可靠测评操作系统，CPU芯片、数据库；采用适当的Web应用服务器中间件、负载均衡中间件、消息中间件、数据缓存中间件和文件服务；技术框架方面使用SpringCloud，开发语言为Java。</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2、基于市级统一的公共能力开展迁移适配，采用更新依赖和插件等方式来适配新的软硬件环境所采用的软硬件基础设施。</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3、通过安全可靠的基础开发环境，实现统一的项目、需求、代码、测试、运维监测管理，在开发环节即开始解决适配、知识产权的问题，实现知识资产全过程管理。系统所使用的技术框架或组件，均不存在许可证、知识产权、组件漏洞和后门等安全风险。</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4、构建安全可靠的数据安全防护体系，做好人员、技术和管理制度的有机结合，有效防范数据风险。</w:t>
      </w:r>
      <w:r/>
    </w:p>
    <w:p>
      <w:pPr>
        <w:pStyle w:val="828"/>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5.2.</w:t>
      </w:r>
      <w:r>
        <w:rPr>
          <w:rFonts w:hint="eastAsia" w:ascii="宋体" w:hAnsi="宋体" w:eastAsia="宋体" w:cs="宋体"/>
          <w:b/>
          <w:bCs/>
          <w:sz w:val="24"/>
          <w:szCs w:val="24"/>
          <w:highlight w:val="none"/>
        </w:rPr>
        <w:t xml:space="preserve">性能要求</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本系统的主要性能指标如下：</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1、稳定性指标</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系统保证7×24小时不间断运行；</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2、信息服务指标</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系统查询响应时间≤3秒；</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系统复杂统计查询时间≤20秒。</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sz w:val="24"/>
          <w:szCs w:val="24"/>
          <w:lang w:val="en-US" w:eastAsia="zh-CN"/>
        </w:rPr>
        <w:t xml:space="preserve">3、系统可支持不低于2000个总用户的服务；系统并发访问用户数量应达到100个以上，允许200个用户同时在线</w:t>
      </w:r>
      <w:r>
        <w:rPr>
          <w:rFonts w:hint="eastAsia" w:ascii="宋体" w:hAnsi="宋体" w:eastAsia="宋体" w:cs="宋体"/>
          <w:i w:val="0"/>
          <w:iCs/>
          <w:color w:val="auto"/>
          <w:sz w:val="24"/>
          <w:szCs w:val="24"/>
          <w:highlight w:val="none"/>
          <w:lang w:eastAsia="zh-CN"/>
        </w:rPr>
        <w:t xml:space="preserve">。</w:t>
      </w:r>
      <w:r/>
    </w:p>
    <w:p>
      <w:pPr>
        <w:pStyle w:val="1127"/>
        <w:numPr>
          <w:ilvl w:val="0"/>
          <w:numId w:val="10"/>
        </w:numPr>
        <w:ind w:left="425" w:hanging="425"/>
        <w:rPr>
          <w:rFonts w:hint="eastAsia" w:ascii="宋体" w:hAns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安全可靠性</w:t>
      </w:r>
      <w:r>
        <w:rPr>
          <w:rFonts w:hint="eastAsia" w:ascii="宋体" w:hAnsi="宋体" w:eastAsia="宋体" w:cs="宋体"/>
          <w:color w:val="auto"/>
          <w:sz w:val="24"/>
          <w:szCs w:val="24"/>
          <w:highlight w:val="none"/>
          <w:lang w:val="en-US" w:eastAsia="zh-CN"/>
        </w:rPr>
        <w:t xml:space="preserve">要求</w:t>
      </w:r>
      <w:r/>
    </w:p>
    <w:p>
      <w:pPr>
        <w:ind w:firstLine="480"/>
        <w:jc w:val="left"/>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1、本项目需要满足等保2.0三级等保建设要求，</w:t>
      </w:r>
      <w:r>
        <w:rPr>
          <w:rFonts w:hint="eastAsia" w:ascii="宋体" w:hAnsi="宋体" w:cs="宋体"/>
          <w:i/>
          <w:iCs/>
          <w:sz w:val="24"/>
          <w:szCs w:val="24"/>
          <w:u w:val="single"/>
          <w:lang w:eastAsia="zh-CN"/>
        </w:rPr>
        <w:t xml:space="preserve">中标人</w:t>
      </w:r>
      <w:r>
        <w:rPr>
          <w:rFonts w:hint="eastAsia" w:ascii="宋体" w:hAnsi="宋体" w:eastAsia="宋体" w:cs="宋体"/>
          <w:i/>
          <w:iCs/>
          <w:sz w:val="24"/>
          <w:szCs w:val="24"/>
          <w:u w:val="single"/>
        </w:rPr>
        <w:t xml:space="preserve">承诺配合采购人通过网络安全等级保护第三级安全测评；</w:t>
      </w:r>
      <w:r/>
    </w:p>
    <w:p>
      <w:pPr>
        <w:ind w:firstLine="480"/>
        <w:jc w:val="left"/>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2、依据《中华人民共和国密码法》、《商用密码应用安全性评估管理办法（试行）》及《信息安全技术信息系统密码应用基本要求》等，</w:t>
      </w:r>
      <w:r>
        <w:rPr>
          <w:rFonts w:hint="eastAsia" w:ascii="宋体" w:hAnsi="宋体" w:cs="宋体"/>
          <w:i/>
          <w:iCs/>
          <w:sz w:val="24"/>
          <w:szCs w:val="24"/>
          <w:u w:val="single"/>
          <w:lang w:eastAsia="zh-CN"/>
        </w:rPr>
        <w:t xml:space="preserve">中标人</w:t>
      </w:r>
      <w:r>
        <w:rPr>
          <w:rFonts w:hint="eastAsia" w:ascii="宋体" w:hAnsi="宋体" w:eastAsia="宋体" w:cs="宋体"/>
          <w:i/>
          <w:iCs/>
          <w:sz w:val="24"/>
          <w:szCs w:val="24"/>
          <w:u w:val="single"/>
        </w:rPr>
        <w:t xml:space="preserve">承诺配合采购人通过商用密码应用安全性评估；</w:t>
      </w:r>
      <w:r/>
    </w:p>
    <w:p>
      <w:pPr>
        <w:ind w:firstLine="480"/>
        <w:jc w:val="left"/>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3、依据《中华人民共和国数据安全法》，</w:t>
      </w:r>
      <w:r>
        <w:rPr>
          <w:rFonts w:hint="eastAsia" w:ascii="宋体" w:hAnsi="宋体" w:cs="宋体"/>
          <w:i/>
          <w:iCs/>
          <w:sz w:val="24"/>
          <w:szCs w:val="24"/>
          <w:u w:val="single"/>
          <w:lang w:eastAsia="zh-CN"/>
        </w:rPr>
        <w:t xml:space="preserve">中标人</w:t>
      </w:r>
      <w:r>
        <w:rPr>
          <w:rFonts w:hint="eastAsia" w:ascii="宋体" w:hAnsi="宋体" w:eastAsia="宋体" w:cs="宋体"/>
          <w:i/>
          <w:iCs/>
          <w:sz w:val="24"/>
          <w:szCs w:val="24"/>
          <w:u w:val="single"/>
        </w:rPr>
        <w:t xml:space="preserve">承诺配合采购人通过数据安全风险评估。</w:t>
      </w:r>
      <w:r/>
    </w:p>
    <w:p>
      <w:pPr>
        <w:numPr>
          <w:ilvl w:val="-1"/>
          <w:numId w:val="0"/>
        </w:numPr>
        <w:ind w:firstLine="480"/>
        <w:jc w:val="left"/>
        <w:widowControl/>
        <w:rPr>
          <w:rFonts w:hint="eastAsia" w:ascii="宋体" w:hAnsi="宋体" w:eastAsia="宋体" w:cs="宋体"/>
          <w:iCs/>
          <w:color w:val="auto"/>
          <w:sz w:val="24"/>
          <w:szCs w:val="24"/>
          <w:highlight w:val="none"/>
          <w:lang w:val="en-US" w:eastAsia="zh-CN"/>
        </w:rPr>
      </w:pPr>
      <w:r>
        <w:rPr>
          <w:rFonts w:hint="eastAsia" w:ascii="宋体" w:hAnsi="宋体" w:eastAsia="宋体" w:cs="宋体"/>
          <w:i/>
          <w:iCs/>
          <w:sz w:val="24"/>
          <w:szCs w:val="24"/>
          <w:u w:val="single"/>
        </w:rPr>
        <w:t xml:space="preserve">（投标人出具加盖公章的承诺函扫描件并上传）</w:t>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附件5</w:t>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141" w:firstLine="92"/>
        <w:jc w:val="center"/>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rPr>
        <w:t xml:space="preserve">扬州市生态环境监测一张网管理系统适配</w:t>
      </w:r>
      <w:r>
        <w:rPr>
          <w:rFonts w:hint="eastAsia" w:ascii="宋体" w:hAnsi="宋体" w:eastAsia="宋体" w:cs="宋体"/>
          <w:b/>
          <w:bCs/>
          <w:color w:val="auto"/>
          <w:sz w:val="24"/>
          <w:szCs w:val="24"/>
          <w:highlight w:val="none"/>
          <w:lang w:val="en-US" w:eastAsia="zh-CN"/>
        </w:rPr>
        <w:t xml:space="preserve">项目</w:t>
      </w:r>
      <w:r/>
    </w:p>
    <w:p>
      <w:pPr>
        <w:ind w:left="-141" w:firstLine="92"/>
        <w:jc w:val="center"/>
        <w:spacing w:line="0" w:lineRule="atLeast"/>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采购需求</w:t>
      </w:r>
      <w:r/>
    </w:p>
    <w:p>
      <w:pPr>
        <w:pStyle w:val="1127"/>
        <w:numPr>
          <w:ilvl w:val="0"/>
          <w:numId w:val="11"/>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pStyle w:val="1128"/>
        <w:numPr>
          <w:ilvl w:val="1"/>
          <w:numId w:val="11"/>
        </w:numPr>
        <w:ind w:left="567" w:hanging="567"/>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基本信息</w:t>
      </w:r>
      <w:r/>
    </w:p>
    <w:p>
      <w:pPr>
        <w:pStyle w:val="1129"/>
        <w:numPr>
          <w:ilvl w:val="2"/>
          <w:numId w:val="11"/>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扬州市生态环境监测一张网管理系统适配项目</w:t>
      </w:r>
      <w:r/>
    </w:p>
    <w:p>
      <w:pPr>
        <w:pStyle w:val="1129"/>
        <w:numPr>
          <w:ilvl w:val="2"/>
          <w:numId w:val="11"/>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扬州市数据局</w:t>
      </w:r>
      <w:r/>
    </w:p>
    <w:p>
      <w:pPr>
        <w:pStyle w:val="1129"/>
        <w:numPr>
          <w:ilvl w:val="2"/>
          <w:numId w:val="11"/>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w:t>
      </w:r>
      <w:r>
        <w:rPr>
          <w:rFonts w:hint="eastAsia" w:ascii="宋体" w:hAnsi="宋体" w:eastAsia="宋体" w:cs="宋体"/>
          <w:color w:val="auto"/>
          <w:sz w:val="24"/>
          <w:szCs w:val="24"/>
          <w:highlight w:val="none"/>
          <w:lang w:val="en-US" w:eastAsia="zh-CN"/>
        </w:rPr>
        <w:t xml:space="preserve">单位</w:t>
      </w:r>
      <w:r/>
    </w:p>
    <w:p>
      <w:pPr>
        <w:ind w:firstLine="480"/>
        <w:jc w:val="left"/>
        <w:spacing w:line="240" w:lineRule="auto"/>
        <w:widowControl/>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扬州市</w:t>
      </w:r>
      <w:r>
        <w:rPr>
          <w:rFonts w:hint="eastAsia" w:ascii="宋体" w:hAnsi="宋体" w:eastAsia="宋体" w:cs="宋体"/>
          <w:iCs/>
          <w:color w:val="auto"/>
          <w:sz w:val="24"/>
          <w:szCs w:val="24"/>
          <w:highlight w:val="none"/>
          <w:lang w:val="en-US" w:eastAsia="zh-CN"/>
        </w:rPr>
        <w:t xml:space="preserve">生态环境局</w:t>
      </w:r>
      <w:r/>
    </w:p>
    <w:p>
      <w:pPr>
        <w:pStyle w:val="1129"/>
        <w:numPr>
          <w:ilvl w:val="2"/>
          <w:numId w:val="11"/>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项目总体目标</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p>
    <w:p>
      <w:pPr>
        <w:pStyle w:val="1129"/>
        <w:numPr>
          <w:ilvl w:val="2"/>
          <w:numId w:val="11"/>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rPr>
        <w:t xml:space="preserve">以采购单位指定地方为准</w:t>
      </w:r>
      <w:r>
        <w:rPr>
          <w:rFonts w:hint="eastAsia" w:ascii="宋体" w:hAnsi="宋体" w:eastAsia="宋体" w:cs="宋体"/>
          <w:i w:val="0"/>
          <w:iCs/>
          <w:color w:val="auto"/>
          <w:sz w:val="24"/>
          <w:szCs w:val="24"/>
          <w:highlight w:val="none"/>
          <w:lang w:eastAsia="zh-CN"/>
        </w:rPr>
        <w:t xml:space="preserve">。</w:t>
      </w:r>
      <w:r/>
    </w:p>
    <w:p>
      <w:pPr>
        <w:pStyle w:val="1127"/>
        <w:numPr>
          <w:ilvl w:val="0"/>
          <w:numId w:val="11"/>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项目预算</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本项目总预算为7</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万</w:t>
      </w:r>
      <w:r>
        <w:rPr>
          <w:rFonts w:hint="eastAsia" w:ascii="宋体" w:hAnsi="宋体" w:eastAsia="宋体" w:cs="宋体"/>
          <w:i w:val="0"/>
          <w:iCs w:val="0"/>
          <w:color w:val="auto"/>
          <w:sz w:val="24"/>
          <w:szCs w:val="24"/>
          <w:highlight w:val="none"/>
        </w:rPr>
        <w:t xml:space="preserve">元。</w:t>
      </w:r>
      <w:r/>
    </w:p>
    <w:p>
      <w:pPr>
        <w:pStyle w:val="1127"/>
        <w:numPr>
          <w:ilvl w:val="0"/>
          <w:numId w:val="11"/>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建设工期</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 xml:space="preserve">本项目</w:t>
      </w:r>
      <w:r>
        <w:rPr>
          <w:rFonts w:hint="eastAsia" w:ascii="宋体" w:hAnsi="宋体" w:eastAsia="宋体" w:cs="宋体"/>
          <w:i w:val="0"/>
          <w:iCs/>
          <w:color w:val="auto"/>
          <w:sz w:val="24"/>
          <w:szCs w:val="24"/>
          <w:highlight w:val="none"/>
          <w:lang w:val="en-US" w:eastAsia="zh-CN"/>
        </w:rPr>
        <w:t xml:space="preserve">建设工期为</w:t>
      </w:r>
      <w:r>
        <w:rPr>
          <w:rFonts w:hint="eastAsia" w:ascii="宋体" w:hAnsi="宋体" w:eastAsia="宋体" w:cs="宋体"/>
          <w:i w:val="0"/>
          <w:iCs/>
          <w:color w:val="auto"/>
          <w:sz w:val="24"/>
          <w:szCs w:val="24"/>
          <w:highlight w:val="none"/>
          <w:lang w:eastAsia="zh-CN"/>
        </w:rPr>
        <w:t xml:space="preserve">：</w:t>
      </w:r>
      <w:r/>
    </w:p>
    <w:p>
      <w:pPr>
        <w:numPr>
          <w:ilvl w:val="0"/>
          <w:numId w:val="0"/>
        </w:numPr>
        <w:ind w:firstLine="480"/>
        <w:jc w:val="left"/>
        <w:rPr>
          <w:rFonts w:hint="eastAsia" w:ascii="宋体" w:hAnsi="宋体" w:eastAsia="宋体" w:cs="宋体"/>
          <w:sz w:val="24"/>
          <w:szCs w:val="24"/>
        </w:rPr>
      </w:pPr>
      <w:r>
        <w:rPr>
          <w:rFonts w:hint="eastAsia" w:ascii="宋体" w:hAnsi="宋体" w:eastAsia="宋体" w:cs="宋体"/>
          <w:i w:val="0"/>
          <w:iCs/>
          <w:color w:val="auto"/>
          <w:sz w:val="24"/>
          <w:szCs w:val="24"/>
          <w:highlight w:val="none"/>
          <w:lang w:val="en-US" w:eastAsia="zh-CN"/>
        </w:rPr>
        <w:t xml:space="preserve">（1）自合同正式签署生效起5个月内</w:t>
      </w:r>
      <w:r>
        <w:rPr>
          <w:rFonts w:hint="eastAsia" w:ascii="宋体" w:hAnsi="宋体" w:eastAsia="宋体" w:cs="宋体"/>
          <w:i w:val="0"/>
          <w:iCs/>
          <w:color w:val="auto"/>
          <w:sz w:val="24"/>
          <w:szCs w:val="24"/>
          <w:highlight w:val="none"/>
        </w:rPr>
        <w:t xml:space="preserve">完成</w:t>
      </w:r>
      <w:r>
        <w:rPr>
          <w:rFonts w:hint="eastAsia" w:ascii="宋体" w:hAnsi="宋体" w:eastAsia="宋体" w:cs="宋体"/>
          <w:i w:val="0"/>
          <w:iCs/>
          <w:color w:val="auto"/>
          <w:sz w:val="24"/>
          <w:szCs w:val="24"/>
          <w:highlight w:val="none"/>
          <w:lang w:val="en-US" w:eastAsia="zh-CN"/>
        </w:rPr>
        <w:t xml:space="preserve">项目建设</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lang w:val="en-US" w:eastAsia="zh-CN"/>
        </w:rPr>
        <w:t xml:space="preserve">试运行满3个月后申请验收</w:t>
      </w:r>
      <w:r>
        <w:rPr>
          <w:rFonts w:hint="eastAsia" w:ascii="宋体" w:hAnsi="宋体" w:eastAsia="宋体" w:cs="宋体"/>
          <w:i w:val="0"/>
          <w:iCs/>
          <w:color w:val="auto"/>
          <w:sz w:val="24"/>
          <w:szCs w:val="24"/>
          <w:highlight w:val="none"/>
          <w:lang w:eastAsia="zh-CN"/>
        </w:rPr>
        <w:t xml:space="preserve">。</w:t>
      </w:r>
      <w:r/>
    </w:p>
    <w:p>
      <w:pPr>
        <w:numPr>
          <w:ilvl w:val="0"/>
          <w:numId w:val="0"/>
        </w:numPr>
        <w:ind w:firstLine="480"/>
        <w:jc w:val="left"/>
        <w:rPr>
          <w:rFonts w:hint="eastAsia" w:ascii="宋体" w:hAnsi="宋体" w:eastAsia="宋体" w:cs="宋体"/>
          <w:sz w:val="24"/>
          <w:szCs w:val="24"/>
        </w:rPr>
      </w:pP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lang w:val="en-US" w:eastAsia="zh-CN"/>
        </w:rPr>
        <w:t xml:space="preserve">2</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lang w:val="en-US" w:eastAsia="zh-CN"/>
        </w:rPr>
        <w:t xml:space="preserve">项目通过合同</w:t>
      </w:r>
      <w:r>
        <w:rPr>
          <w:rFonts w:hint="eastAsia" w:ascii="宋体" w:hAnsi="宋体" w:eastAsia="宋体" w:cs="宋体"/>
          <w:i w:val="0"/>
          <w:iCs/>
          <w:color w:val="auto"/>
          <w:sz w:val="24"/>
          <w:szCs w:val="24"/>
          <w:highlight w:val="none"/>
        </w:rPr>
        <w:t xml:space="preserve">验收后</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rPr>
        <w:t xml:space="preserve">提供</w:t>
      </w:r>
      <w:r>
        <w:rPr>
          <w:rFonts w:hint="eastAsia" w:ascii="宋体" w:hAnsi="宋体" w:eastAsia="宋体" w:cs="宋体"/>
          <w:i w:val="0"/>
          <w:iCs/>
          <w:color w:val="auto"/>
          <w:sz w:val="24"/>
          <w:szCs w:val="24"/>
          <w:highlight w:val="none"/>
          <w:lang w:val="en-US" w:eastAsia="zh-CN"/>
        </w:rPr>
        <w:t xml:space="preserve">1</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lang w:val="en-US" w:eastAsia="zh-CN"/>
        </w:rPr>
        <w:t xml:space="preserve">免费</w:t>
      </w:r>
      <w:r>
        <w:rPr>
          <w:rFonts w:hint="eastAsia" w:ascii="宋体" w:hAnsi="宋体" w:eastAsia="宋体" w:cs="宋体"/>
          <w:i w:val="0"/>
          <w:iCs/>
          <w:color w:val="auto"/>
          <w:sz w:val="24"/>
          <w:szCs w:val="24"/>
          <w:highlight w:val="none"/>
        </w:rPr>
        <w:t xml:space="preserve">运维服务。</w:t>
      </w:r>
      <w:r/>
    </w:p>
    <w:p>
      <w:pPr>
        <w:pStyle w:val="1127"/>
        <w:numPr>
          <w:ilvl w:val="0"/>
          <w:numId w:val="11"/>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p>
      <w:pPr>
        <w:pStyle w:val="1128"/>
        <w:numPr>
          <w:ilvl w:val="1"/>
          <w:numId w:val="0"/>
        </w:num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4.1.项目现状</w:t>
      </w:r>
      <w:r/>
    </w:p>
    <w:p>
      <w:pPr>
        <w:ind w:firstLine="480"/>
        <w:jc w:val="left"/>
        <w:rPr>
          <w:rFonts w:hint="eastAsia" w:ascii="宋体" w:hAnsi="宋体" w:eastAsia="宋体" w:cs="宋体"/>
          <w:iCs/>
          <w:sz w:val="24"/>
          <w:szCs w:val="24"/>
          <w:lang w:val="en-US" w:eastAsia="zh-CN"/>
        </w:rPr>
      </w:pPr>
      <w:r/>
      <w:bookmarkStart w:id="22" w:name="_Toc214355254"/>
      <w:r/>
      <w:bookmarkStart w:id="23" w:name="_Toc214356007"/>
      <w:r>
        <w:rPr>
          <w:rFonts w:hint="eastAsia" w:ascii="宋体" w:hAnsi="宋体" w:eastAsia="宋体" w:cs="宋体"/>
          <w:iCs/>
          <w:sz w:val="24"/>
          <w:szCs w:val="24"/>
          <w:lang w:val="en-US" w:eastAsia="zh-CN"/>
        </w:rPr>
        <w:t xml:space="preserve">扬州市生态环境监测“一张网”</w:t>
      </w:r>
      <w:bookmarkEnd w:id="22"/>
      <w:r/>
      <w:bookmarkEnd w:id="23"/>
      <w:r>
        <w:rPr>
          <w:rFonts w:hint="eastAsia" w:ascii="宋体" w:hAnsi="宋体" w:eastAsia="宋体" w:cs="宋体"/>
          <w:iCs/>
          <w:sz w:val="24"/>
          <w:szCs w:val="24"/>
          <w:lang w:val="en-US" w:eastAsia="zh-CN"/>
        </w:rPr>
        <w:t xml:space="preserve">系统集生态环境“监测、监控、监管、协同、分析”五位一体的生态环境智慧监管平台，通过生态环境数据底座激活生态环境监测数据要素潜能，形成用数据管理、用数据服务和用数据决策的创新管理模式。同时利用物联网、大数据、无人机和卫星遥感等信息技术手段全面提升扬州市大气和水环境综合研判能力，挖掘数据潜能，聚焦环境热点问题，通过指挥调度中心构建实时预警、任务下发、问题反馈、综合整治的闭环管理模式。扬州市VOCs在线监测系统有效监管扬州市重点污染源企业VOCs排放情况。</w:t>
      </w:r>
      <w:bookmarkStart w:id="24" w:name="_Toc214355257"/>
      <w:r/>
      <w:bookmarkStart w:id="25" w:name="_Toc214356010"/>
      <w:r>
        <w:rPr>
          <w:rFonts w:hint="eastAsia" w:ascii="宋体" w:hAnsi="宋体" w:eastAsia="宋体" w:cs="宋体"/>
          <w:iCs/>
          <w:sz w:val="24"/>
          <w:szCs w:val="24"/>
          <w:lang w:val="en-US" w:eastAsia="zh-CN"/>
        </w:rPr>
        <w:t xml:space="preserve">扬州市环保局生态环境数据资源库系统</w:t>
      </w:r>
      <w:bookmarkEnd w:id="24"/>
      <w:r/>
      <w:bookmarkEnd w:id="25"/>
      <w:r>
        <w:rPr>
          <w:rFonts w:hint="eastAsia" w:ascii="宋体" w:hAnsi="宋体" w:eastAsia="宋体" w:cs="宋体"/>
          <w:iCs/>
          <w:sz w:val="24"/>
          <w:szCs w:val="24"/>
          <w:lang w:val="en-US" w:eastAsia="zh-CN"/>
        </w:rPr>
        <w:t xml:space="preserve">负责数据采集、存储、清洗、审合、归类整合、共享，实现扬州市环境监测数据的统一汇聚、集中处理、分类管理以及交换共享。</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1.部署位置</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扬州市生态环境监测“一张网”系统、扬州市VOCs在线监测系统、扬州市环保局生态环境数据资源库系统依托扬州市电子政务云平台建设，采用市电子政务云平台的运营管理、安全防护体系。</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2.运行网络</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生态环境监测“一张网”系统、扬州市VOCs在线监测系统、扬州市环保局生态环境数据资源库系统运行在市政府云计算中心提供的电子政务外网，目前通过政务外网对市各级生态环境部门提供服务，不对社会公众开放。</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3.部署环境</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扬州市生态环境监测“一张网”系统部署在市电子政务云平台，使用的云资源包括云服务器及存储设备，应用服务器中间件软件采用jdk1.8、nginx1.23，redis7.10、ftp、hadoop部署，操作系统使用64位Windows Server2012，系统数据库采用sqlserver数据库，使用政务云提供的防火墙、云杀毒和web安全检测等安全服务。</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VOCs在线监测系统部署在市电子政务云平台，使用的云资源包括云服务器及存储设备，应用服务器中间件软件采用jdk1.8、nginx1.23、redis7.10、tomcat7.0部署，操作系统使用64位Linux版本，系统数据库采用MySQL数据库，使用云防火墙、云杀毒和web安全检测等安全服务。</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环保局生态环境数据资源库部署在市电子政务云平台，使用的云资源包括云服务器及存储设备，应用服务器中间件软件采用jdk1.8、nginx1.23、redis7.10、HIVE、tomcat7.0、kafka部署，操作系统使用64位Linux版本，系统数据库采用MySQL数据库，使用云防火墙、云杀毒和web安全检测等安全服务。</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4.开发语言</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扬州市生态环境监测“一张网”系统、扬州市VOCs在线监测系统、扬州市环保局生态环境数据资源库系统使用JAVA语言进行开发。</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5.应用终端（浏览器）</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扬州市生态环境监测“一张网”系统、扬州市VOCs在线监测系统、扬州市环保局生态环境数据资源库系统应用终端支持IE11及以上、Chrome、火狐、360等浏览器访问。</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6.系统用户数量</w:t>
      </w:r>
      <w:r/>
    </w:p>
    <w:p>
      <w:pPr>
        <w:ind w:firstLine="480"/>
        <w:jc w:val="lef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扬州市生态环境监测“一张网”系统政务外网开通账户300个，扬州市VOCs在线监测系统政务外网开通账户50个，扬州市环保局生态环境数据资源库系统政务外网开通账户30个。</w:t>
      </w:r>
      <w:r/>
    </w:p>
    <w:p>
      <w:pPr>
        <w:pStyle w:val="1128"/>
        <w:numPr>
          <w:ilvl w:val="1"/>
          <w:numId w:val="0"/>
        </w:numPr>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4.2.平台应用适配</w:t>
      </w:r>
      <w:r/>
    </w:p>
    <w:p>
      <w:pPr>
        <w:ind w:firstLine="1200"/>
        <w:jc w:val="center"/>
        <w:rPr>
          <w:rFonts w:hint="eastAsia" w:ascii="宋体" w:hAnsi="宋体" w:eastAsia="宋体" w:cs="宋体"/>
          <w:b/>
          <w:bCs w:val="0"/>
          <w:color w:val="auto"/>
          <w:sz w:val="24"/>
          <w:szCs w:val="24"/>
          <w:highlight w:val="none"/>
          <w:lang w:val="en-US" w:eastAsia="zh-CN"/>
        </w:rPr>
      </w:pPr>
      <w:r>
        <w:rPr>
          <w:rFonts w:hint="default" w:ascii="宋体" w:hAnsi="宋体" w:eastAsia="宋体" w:cs="宋体"/>
          <w:bCs w:val="0"/>
          <w:iCs/>
          <w:sz w:val="24"/>
          <w:szCs w:val="24"/>
          <w:lang w:val="en-US" w:eastAsia="zh-CN"/>
        </w:rPr>
        <w:t xml:space="preserve">表4-1 扬州市生态环境监测“一张网”系统功能</w:t>
      </w:r>
      <w:r/>
    </w:p>
    <w:tbl>
      <w:tblPr>
        <w:tblStyle w:val="858"/>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778"/>
        <w:gridCol w:w="1560"/>
        <w:gridCol w:w="5112"/>
      </w:tblGrid>
      <w:tr>
        <w:trPr>
          <w:jc w:val="center"/>
          <w:trHeight w:val="0"/>
          <w:tblHeader/>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序号</w:t>
            </w:r>
            <w:r/>
          </w:p>
        </w:tc>
        <w:tc>
          <w:tcPr>
            <w:tcW w:w="1778"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模块</w:t>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功能</w:t>
            </w:r>
            <w:r>
              <w:rPr>
                <w:rFonts w:hint="eastAsia" w:ascii="宋体" w:hAnsi="宋体" w:eastAsia="宋体" w:cs="宋体"/>
                <w:b w:val="0"/>
                <w:bCs w:val="0"/>
                <w:color w:val="000000"/>
                <w:sz w:val="24"/>
                <w:szCs w:val="24"/>
                <w:lang w:val="en-US" w:eastAsia="zh-CN"/>
              </w:rPr>
              <w:t xml:space="preserve">项</w:t>
            </w:r>
            <w:r/>
          </w:p>
        </w:tc>
        <w:tc>
          <w:tcPr>
            <w:tcW w:w="5112"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功能简述</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tcW w:w="1778" w:type="dxa"/>
            <w:vAlign w:val="center"/>
            <w:vMerge w:val="restart"/>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扬州市环保局生态环境数据资源库子模块</w:t>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数据资源</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对数据资产进行全生命周期管理的核心能力，包括数据采集、存储、处理、共享和销毁等环节。</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p>
        </w:tc>
        <w:tc>
          <w:tcPr>
            <w:tcW w:w="1778" w:type="dxa"/>
            <w:vAlign w:val="center"/>
            <w:vMerge w:val="continue"/>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资源标准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对数据资源进行系统化分类、编目和管理的核心能力，包括元数据管理、数据资产、数据血缘等模块。</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p>
        </w:tc>
        <w:tc>
          <w:tcPr>
            <w:tcW w:w="1778" w:type="dxa"/>
            <w:vAlign w:val="center"/>
            <w:vMerge w:val="continue"/>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业务共享服务</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sz w:val="24"/>
                <w:szCs w:val="24"/>
              </w:rPr>
              <w:t xml:space="preserve">有效整合分散异构系统的信息资源，灵活实现不同系统间的信息交换、信息共享与业务协同，加强信息资源管理，开展数据和应用整合</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p>
        </w:tc>
        <w:tc>
          <w:tcPr>
            <w:tcW w:w="1778" w:type="dxa"/>
            <w:vAlign w:val="center"/>
            <w:vMerge w:val="continue"/>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交换服务</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从各种来源（如传感器、数据库、网络等）自动或手动收集原始数据的过程，通常包括数据获取、清洗、转换和存储等环节。</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p>
        </w:tc>
        <w:tc>
          <w:tcPr>
            <w:tcW w:w="1778" w:type="dxa"/>
            <w:vAlign w:val="center"/>
            <w:vMerge w:val="continue"/>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智能分析</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以生态环境资源库中的生态环境监管数据为基础，形成生态环境特有的大数据模型，支持用户手工配置报表，自定义数据项，自定义导出等。</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p>
        </w:tc>
        <w:tc>
          <w:tcPr>
            <w:tcW w:w="1778" w:type="dxa"/>
            <w:vAlign w:val="center"/>
            <w:vMerge w:val="continue"/>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系统报表</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包括生态环境基础报表，气象报表，GIS分析等，系统报表是固定格式报表，支持用户导出报表，图表等。</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7</w:t>
            </w:r>
            <w:r/>
          </w:p>
        </w:tc>
        <w:tc>
          <w:tcPr>
            <w:tcW w:w="1778" w:type="dxa"/>
            <w:vAlign w:val="center"/>
            <w:vMerge w:val="continue"/>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数据资产运营中心</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对生态环境大数据进行资产化运营，提供数据评估，包括数据地图，数据知识图谱，数据指标管理等相关功能。</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8</w:t>
            </w:r>
            <w:r/>
          </w:p>
        </w:tc>
        <w:tc>
          <w:tcPr>
            <w:tcW w:w="1778" w:type="dxa"/>
            <w:vAlign w:val="center"/>
            <w:vMerge w:val="continue"/>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系统配置管理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对模块使用人员、角色、部门等相关信息进行设置。</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9</w:t>
            </w:r>
            <w:r/>
          </w:p>
        </w:tc>
        <w:tc>
          <w:tcPr>
            <w:tcW w:w="1778" w:type="dxa"/>
            <w:vAlign w:val="center"/>
            <w:vMerge w:val="restart"/>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 xml:space="preserve">扬州市机动车排气监管子模块</w:t>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遥感黑烟检测模块</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通过与江苏省平台或遥感黑烟设备对接获取遥感监测数据及黑烟车排放数据，并将采集的数据按照区域进行数据权限分配到各区县账号下，协助各级监管人员掌握全市排放超标车辆及黑烟车情况</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10</w:t>
            </w:r>
            <w:r/>
          </w:p>
        </w:tc>
        <w:tc>
          <w:tcPr>
            <w:tcW w:w="1778" w:type="dxa"/>
            <w:vAlign w:val="center"/>
            <w:vMerge w:val="continue"/>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柴油车排放在线监控模块</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GIS展示（信息总览结合应用支撑平台的地理信息组件中集成的道路路网信息，对柴油车监控数据进行动态展示）</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11</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油气回收在线监管模块</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通过对接省级平台系统数据或监控集成子系统，实时监控油气回收过程中的技术指标，及时掌握各加油站油气回收系统的运行状况，监督油气回收系统的正常工作。</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12</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非道路移动机械监管模块</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通过系统采集数据、对接江苏省非道路移动机械环保信息采集系统、各设区市平台或监控集成子系统，整合全市非道路移动机械（非道机械和场内车辆）信息。实现全市非道路移动机械的摸底及管理。</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13</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扬州市机动车数据综合分析模块</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建设一张图及分析报表功能，建设各系统统计分析数据，方便市级管理部门查看详细情况。并且建设多系统数据关联分析功能，支持导出。</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14</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系统配置管理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对模块使用人员、角色、部门等相关信息进行设置</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15</w:t>
            </w:r>
            <w:r/>
          </w:p>
        </w:tc>
        <w:tc>
          <w:tcPr>
            <w:tcW w:w="1778" w:type="dxa"/>
            <w:vAlign w:val="center"/>
            <w:vMerge w:val="restart"/>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 xml:space="preserve">扬州市VOCs在线监测子模块</w:t>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GIS展示</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系统结合GIS地图，将区域内所有粉尘监测点在地图中以点位形式进行标注展示。</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16</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在线监测</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在线监控用于对粉尘数据进行汇总统计，对粉尘前端监测数据进行实时展示</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17</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统计分析</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统计污染源各个站点的总报警次数，并分类统计报警类型，支持按照日、月、年等不同时间段进行查询，支持EXCEL格式数据导出</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18</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系统配置管理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对监测点位，园区信息，污染因子等信息进行管理</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19</w:t>
            </w:r>
            <w:r/>
          </w:p>
        </w:tc>
        <w:tc>
          <w:tcPr>
            <w:tcW w:w="1778" w:type="dxa"/>
            <w:vAlign w:val="center"/>
            <w:vMerge w:val="restart"/>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 xml:space="preserve">扬州市环境监测中心站环境监测信息管理子模块</w:t>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报告管理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报告管理模块涵盖报告编制、复核、审核、签批、打印、发放等全流程</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20</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材料归档</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材料归档模块统一管理监测任务的电子材料，涵盖报告、采样、分析数据及任务附件的归档与查询。</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21</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采样管理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负责现场采样任务的全流程管理，包括任务分配、计划制定、原始记录采集及样品交接。</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22</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查询统计</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提供多维度数据查询与统计分析功能，涵盖任务、报告、样品、质控、工作量等方面。</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23</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分析管理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包含分析任务分配、原始数据录入、标准曲线管理、结果复核与审核。</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24</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基础配置</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涵盖流程、报表、样品、质控、资源等各类基础参数与规则的配置。</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25</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任务办理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实现监测任务从创建到闭环的全过程管理。</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26</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数据管理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负责监测项目、方法、标准、测点等核心数据的全生命周期管理。</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27</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条码打印</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实现样品与任务信息的条码化标识管理。</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28</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样品管理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覆盖样品从接收到清理的全生命周期管理。</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29</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质量管理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支撑实验室质量体系运行，提供质控图、能力验证、监督计划等工具</w:t>
            </w:r>
            <w:r>
              <w:rPr>
                <w:rFonts w:hint="eastAsia" w:ascii="宋体" w:hAnsi="宋体" w:eastAsia="宋体" w:cs="宋体"/>
                <w:b w:val="0"/>
                <w:bCs w:val="0"/>
                <w:sz w:val="24"/>
                <w:szCs w:val="24"/>
                <w:lang w:eastAsia="zh-CN"/>
              </w:rPr>
              <w:t xml:space="preserve">。</w:t>
            </w:r>
            <w:r/>
          </w:p>
        </w:tc>
      </w:tr>
      <w:tr>
        <w:trPr>
          <w:jc w:val="center"/>
          <w:trHeight w:val="0"/>
        </w:trPr>
        <w:tc>
          <w:tcPr>
            <w:tcW w:w="82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30</w:t>
            </w:r>
            <w:r/>
          </w:p>
        </w:tc>
        <w:tc>
          <w:tcPr>
            <w:tcW w:w="1778"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56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资源管理</w:t>
            </w:r>
            <w:r/>
          </w:p>
        </w:tc>
        <w:tc>
          <w:tcPr>
            <w:tcW w:w="511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对人员、设备、车辆、物资、环境等资源进行统一管理。</w:t>
            </w:r>
            <w:r/>
          </w:p>
        </w:tc>
      </w:tr>
    </w:tbl>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扬州市生态环境监测一张网管理系统</w:t>
      </w:r>
      <w:r>
        <w:rPr>
          <w:rFonts w:hint="eastAsia" w:ascii="宋体" w:hAnsi="宋体" w:eastAsia="宋体" w:cs="宋体"/>
          <w:iCs/>
          <w:color w:val="auto"/>
          <w:sz w:val="24"/>
          <w:szCs w:val="24"/>
          <w:highlight w:val="none"/>
          <w:lang w:val="en-US" w:eastAsia="zh-CN"/>
        </w:rPr>
        <w:t xml:space="preserve">改造完成后，集成至扬州市生态环境智慧监管平台，</w:t>
      </w:r>
      <w:r>
        <w:rPr>
          <w:rFonts w:hint="eastAsia" w:ascii="宋体" w:hAnsi="宋体" w:cs="宋体"/>
          <w:iCs/>
          <w:color w:val="auto"/>
          <w:sz w:val="24"/>
          <w:szCs w:val="24"/>
          <w:highlight w:val="none"/>
          <w:lang w:val="en-US" w:eastAsia="zh-CN"/>
        </w:rPr>
        <w:t xml:space="preserve">用户管理、权限管理等功能并入扬州市生态</w:t>
      </w:r>
      <w:r>
        <w:rPr>
          <w:rFonts w:hint="eastAsia" w:ascii="宋体" w:hAnsi="宋体" w:eastAsia="宋体" w:cs="宋体"/>
          <w:iCs/>
          <w:color w:val="auto"/>
          <w:sz w:val="24"/>
          <w:szCs w:val="24"/>
          <w:highlight w:val="none"/>
          <w:lang w:val="en-US" w:eastAsia="zh-CN"/>
        </w:rPr>
        <w:t xml:space="preserve">环境智慧监管平台。</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.操作系统适配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本次扬州市生态环境监测一张网管理系统适配改造，需要将部署在Linux以及Windows Server2012版本操作系统上的组件和代码全部替换和改写，使其可替代部署在安全可靠操作系统上，更换过程需做严格的测试验证，保证系统迁移后能够稳定可靠运行。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.中间件适配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本次扬州市生态环境监测一张网管理系统替代工作使用安全可靠的应用中间件进行替代，并基于系统现有功能，针对应用中间件从修改代码结构、优化配置、测试运行等方面进行适配性改造。</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.数据库适配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次扬州市生态环境监测一张网管理系统适配改造，需要将原先采用的MySQL数据库和Sqlserver迁移到安全可靠数据库，产品适配安全可靠数据库结构初始化。以迭代验证驱动的方式，对现有代码进行检验、改造。将可能影响系统性能、不适用于安全可靠环境的代码、SQL语句等进行改造，对代码进行合理化精简、优化，通过改造应用源代码方式，从底层减轻系统负担，提升系统用户体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.应用系统终端适配</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本次扬州市生态环境监测一张网管理系统须要在安全可靠浏览器运行时要保证界面展示及功能逻辑与原系统一致，需要进行核心功能测试适配、CSS和样式适配、JavaScript适配、性能优化等。</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w:t>
      </w:r>
      <w:r>
        <w:rPr>
          <w:rFonts w:hint="eastAsia" w:ascii="宋体" w:hAnsi="宋体" w:eastAsia="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.数据迁移</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对现有扬州市生态环境监测一张网管理系统数据库进行数据调研、制定迁移方案并实施数据迁移，保障迁移后数据的一致性和完整性，同时对数据库中的慢SQL进行优化，保证移植后的系统高效运行。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.共性支撑系统对接</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lang w:val="en-US" w:eastAsia="zh-CN"/>
        </w:rPr>
        <w:t xml:space="preserve">1</w:t>
      </w:r>
      <w:r>
        <w:rPr>
          <w:rFonts w:hint="eastAsia" w:ascii="宋体" w:hAnsi="宋体" w:eastAsia="宋体" w:cs="宋体"/>
          <w:iCs/>
          <w:sz w:val="24"/>
          <w:szCs w:val="24"/>
        </w:rPr>
        <w:t xml:space="preserve">、与大数据共享开放平台对接</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rPr>
        <w:t xml:space="preserve">按照扬州市大数据共享交换平台要求，本项目系统应已预留向市级大数据共享开放平台提供信息及实时信息服务接口，实现多单位交换共享。数据已推送市级大数据共享交换平台，仍然继续推送。</w:t>
      </w:r>
      <w:r/>
    </w:p>
    <w:p>
      <w:pPr>
        <w:ind w:firstLine="480"/>
        <w:jc w:val="left"/>
        <w:rPr>
          <w:rFonts w:hint="eastAsia" w:ascii="宋体" w:hAnsi="宋体" w:eastAsia="宋体" w:cs="宋体"/>
          <w:iCs/>
          <w:sz w:val="24"/>
          <w:szCs w:val="24"/>
        </w:rPr>
      </w:pPr>
      <w:r>
        <w:rPr>
          <w:rFonts w:hint="eastAsia" w:ascii="宋体" w:hAnsi="宋体" w:eastAsia="宋体" w:cs="宋体"/>
          <w:iCs/>
          <w:sz w:val="24"/>
          <w:szCs w:val="24"/>
          <w:lang w:val="en-US" w:eastAsia="zh-CN"/>
        </w:rPr>
        <w:t xml:space="preserve">2</w:t>
      </w:r>
      <w:r>
        <w:rPr>
          <w:rFonts w:hint="eastAsia" w:ascii="宋体" w:hAnsi="宋体" w:eastAsia="宋体" w:cs="宋体"/>
          <w:iCs/>
          <w:sz w:val="24"/>
          <w:szCs w:val="24"/>
        </w:rPr>
        <w:t xml:space="preserve">、与市级统一用户认证系统对接</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sz w:val="24"/>
          <w:szCs w:val="24"/>
        </w:rPr>
        <w:t xml:space="preserve">按数据局要求接入市级统一用户认证系统</w:t>
      </w:r>
      <w:r>
        <w:rPr>
          <w:rFonts w:hint="eastAsia" w:ascii="宋体" w:hAnsi="宋体" w:cs="宋体"/>
          <w:iCs/>
          <w:sz w:val="24"/>
          <w:szCs w:val="24"/>
          <w:lang w:eastAsia="zh-CN"/>
        </w:rPr>
        <w:t xml:space="preserve">。</w:t>
      </w:r>
      <w:r/>
    </w:p>
    <w:p>
      <w:pPr>
        <w:pStyle w:val="1127"/>
        <w:numPr>
          <w:ilvl w:val="0"/>
          <w:numId w:val="11"/>
        </w:numPr>
        <w:rPr>
          <w:rFonts w:hint="eastAsia" w:ascii="宋体" w:hAnsi="宋体" w:eastAsia="宋体" w:cs="宋体"/>
          <w:sz w:val="24"/>
          <w:szCs w:val="24"/>
        </w:rPr>
      </w:pPr>
      <w:r>
        <w:rPr>
          <w:rFonts w:hint="eastAsia" w:ascii="宋体" w:hAnsi="宋体" w:eastAsia="宋体" w:cs="宋体"/>
          <w:sz w:val="24"/>
          <w:szCs w:val="24"/>
        </w:rPr>
        <w:t xml:space="preserve">技术要求</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5.1.</w:t>
      </w:r>
      <w:r>
        <w:rPr>
          <w:rFonts w:hint="eastAsia" w:ascii="宋体" w:hAnsi="宋体" w:eastAsia="宋体" w:cs="宋体"/>
          <w:b/>
          <w:bCs w:val="0"/>
          <w:color w:val="auto"/>
          <w:sz w:val="24"/>
          <w:szCs w:val="24"/>
          <w:highlight w:val="none"/>
        </w:rPr>
        <w:t xml:space="preserve">技术路线</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1、使用市级云平台提供的基础设施，采用技术路线方面使用符合安全可靠测评操作系统，CPU芯片、数据库；采用适当的Web应用服务器中间件、负载均衡中间件、消息中间件、数据缓存中间件和文件服务；技术框架方面使用SpringBoot和SpringCloud，开发语言为Java。</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2、基于市级统一的公共能力开展迁移适配，采用更新依赖和插件等方式来适配新的软硬件环境所采用的软硬件基础设施。</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3、通过安全可靠的基础开发环境，实现统一的项目、需求、代码、测试、运维监测管理，在开发环节即开始解决适配、知识产权的问题，实现知识资产全过程管理。系统所使用的技术框架或组件，均不存在许可证、知识产权、组件漏洞和后门等安全风险。</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4、构建安全可靠的数据安全防护体系，做好人员、技术和管理制度的有机结合，有效防范数据风险。</w:t>
      </w:r>
      <w:r/>
    </w:p>
    <w:p>
      <w:pPr>
        <w:pStyle w:val="828"/>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5.2.</w:t>
      </w:r>
      <w:r>
        <w:rPr>
          <w:rFonts w:hint="eastAsia" w:ascii="宋体" w:hAnsi="宋体" w:eastAsia="宋体" w:cs="宋体"/>
          <w:b/>
          <w:bCs/>
          <w:sz w:val="24"/>
          <w:szCs w:val="24"/>
          <w:highlight w:val="none"/>
        </w:rPr>
        <w:t xml:space="preserve">性能要求</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本系统的主要性能指标如下：</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1、稳定性指标</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系统保证7×24小时不间断运行；</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2、信息服务指标</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系统查询响应时间≤3秒；</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系统复杂统计查询时间≤10秒。</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sz w:val="24"/>
          <w:szCs w:val="24"/>
          <w:lang w:val="en-US" w:eastAsia="zh-CN"/>
        </w:rPr>
        <w:t xml:space="preserve">3、系统可支持不低于1000个总用户的服务；系统并发访问用户数量应达到50个以上，允许100个用户同时在线</w:t>
      </w:r>
      <w:r>
        <w:rPr>
          <w:rFonts w:hint="eastAsia" w:ascii="宋体" w:hAnsi="宋体" w:eastAsia="宋体" w:cs="宋体"/>
          <w:i w:val="0"/>
          <w:iCs/>
          <w:color w:val="auto"/>
          <w:sz w:val="24"/>
          <w:szCs w:val="24"/>
          <w:highlight w:val="none"/>
          <w:lang w:eastAsia="zh-CN"/>
        </w:rPr>
        <w:t xml:space="preserve">。</w:t>
      </w:r>
      <w:r/>
    </w:p>
    <w:p>
      <w:pPr>
        <w:pStyle w:val="1127"/>
        <w:numPr>
          <w:ilvl w:val="0"/>
          <w:numId w:val="11"/>
        </w:numPr>
        <w:ind w:left="425" w:hanging="425"/>
        <w:rPr>
          <w:rFonts w:hint="eastAsia" w:ascii="宋体" w:hAns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安全可靠性</w:t>
      </w:r>
      <w:r>
        <w:rPr>
          <w:rFonts w:hint="eastAsia" w:ascii="宋体" w:hAnsi="宋体" w:eastAsia="宋体" w:cs="宋体"/>
          <w:color w:val="auto"/>
          <w:sz w:val="24"/>
          <w:szCs w:val="24"/>
          <w:highlight w:val="none"/>
          <w:lang w:val="en-US" w:eastAsia="zh-CN"/>
        </w:rPr>
        <w:t xml:space="preserve">要求</w:t>
      </w:r>
      <w:r/>
    </w:p>
    <w:p>
      <w:pPr>
        <w:numPr>
          <w:ilvl w:val="-1"/>
          <w:numId w:val="0"/>
        </w:numPr>
        <w:ind w:firstLine="480"/>
        <w:jc w:val="left"/>
        <w:widowControl/>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1、本项目</w:t>
      </w:r>
      <w:r>
        <w:rPr>
          <w:rFonts w:hint="eastAsia" w:ascii="宋体" w:hAnsi="宋体" w:eastAsia="宋体" w:cs="宋体"/>
          <w:i/>
          <w:iCs w:val="0"/>
          <w:color w:val="auto"/>
          <w:sz w:val="24"/>
          <w:szCs w:val="24"/>
          <w:highlight w:val="none"/>
          <w:u w:val="single"/>
          <w:lang w:val="en-US" w:eastAsia="zh-CN"/>
        </w:rPr>
        <w:t xml:space="preserve">等级保护测评</w:t>
      </w:r>
      <w:r>
        <w:rPr>
          <w:rFonts w:hint="eastAsia" w:ascii="宋体" w:hAnsi="宋体" w:eastAsia="宋体" w:cs="宋体"/>
          <w:i/>
          <w:iCs w:val="0"/>
          <w:color w:val="auto"/>
          <w:sz w:val="24"/>
          <w:szCs w:val="24"/>
          <w:highlight w:val="none"/>
          <w:u w:val="single"/>
        </w:rPr>
        <w:t xml:space="preserve">整合至扬州市生态环境智慧监管平台中统一进行</w:t>
      </w:r>
      <w:r>
        <w:rPr>
          <w:rFonts w:hint="eastAsia" w:ascii="宋体" w:hAnsi="宋体" w:eastAsia="宋体" w:cs="宋体"/>
          <w:i/>
          <w:iCs w:val="0"/>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rPr>
        <w:t xml:space="preserve">需要满足等保2.0二级等保建设要求，</w:t>
      </w:r>
      <w:r>
        <w:rPr>
          <w:rFonts w:hint="eastAsia" w:ascii="宋体" w:hAnsi="宋体" w:cs="宋体"/>
          <w:i/>
          <w:iCs w:val="0"/>
          <w:color w:val="auto"/>
          <w:sz w:val="24"/>
          <w:szCs w:val="24"/>
          <w:highlight w:val="none"/>
          <w:u w:val="single"/>
          <w:lang w:eastAsia="zh-CN"/>
        </w:rPr>
        <w:t xml:space="preserve">中标人</w:t>
      </w:r>
      <w:r>
        <w:rPr>
          <w:rFonts w:hint="eastAsia" w:ascii="宋体" w:hAnsi="宋体" w:eastAsia="宋体" w:cs="宋体"/>
          <w:i/>
          <w:iCs w:val="0"/>
          <w:color w:val="auto"/>
          <w:sz w:val="24"/>
          <w:szCs w:val="24"/>
          <w:highlight w:val="none"/>
          <w:u w:val="single"/>
        </w:rPr>
        <w:t xml:space="preserve">承诺配合采购人通过网络安全等级保护第二级安全测评；</w:t>
      </w:r>
      <w:r/>
    </w:p>
    <w:p>
      <w:pPr>
        <w:numPr>
          <w:ilvl w:val="-1"/>
          <w:numId w:val="0"/>
        </w:numPr>
        <w:ind w:firstLine="480"/>
        <w:jc w:val="left"/>
        <w:widowControl/>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2、本项目商用密码应用安全性评估整合至扬州市生态环境智慧监管平台中统一进行</w:t>
      </w:r>
      <w:r>
        <w:rPr>
          <w:rFonts w:hint="eastAsia" w:ascii="宋体" w:hAnsi="宋体" w:eastAsia="宋体" w:cs="宋体"/>
          <w:i/>
          <w:iCs w:val="0"/>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rPr>
        <w:t xml:space="preserve">依据《中华人民共和国密码法》、《商用密码应用安全性评估管理办法（试行）》及《信息安全技术信息系统密码应用基本要求》等，</w:t>
      </w:r>
      <w:r>
        <w:rPr>
          <w:rFonts w:hint="eastAsia" w:ascii="宋体" w:hAnsi="宋体" w:cs="宋体"/>
          <w:i/>
          <w:iCs w:val="0"/>
          <w:color w:val="auto"/>
          <w:sz w:val="24"/>
          <w:szCs w:val="24"/>
          <w:highlight w:val="none"/>
          <w:u w:val="single"/>
          <w:lang w:eastAsia="zh-CN"/>
        </w:rPr>
        <w:t xml:space="preserve">中标人</w:t>
      </w:r>
      <w:r>
        <w:rPr>
          <w:rFonts w:hint="eastAsia" w:ascii="宋体" w:hAnsi="宋体" w:eastAsia="宋体" w:cs="宋体"/>
          <w:i/>
          <w:iCs w:val="0"/>
          <w:color w:val="auto"/>
          <w:sz w:val="24"/>
          <w:szCs w:val="24"/>
          <w:highlight w:val="none"/>
          <w:u w:val="single"/>
        </w:rPr>
        <w:t xml:space="preserve">承诺配合采购人通过商用密码应用安全性评估；</w:t>
      </w:r>
      <w:r/>
    </w:p>
    <w:p>
      <w:pPr>
        <w:numPr>
          <w:ilvl w:val="-1"/>
          <w:numId w:val="0"/>
        </w:numPr>
        <w:ind w:firstLine="480"/>
        <w:jc w:val="left"/>
        <w:widowControl/>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3、依据《中华人民共和国数据安全法》，</w:t>
      </w:r>
      <w:r>
        <w:rPr>
          <w:rFonts w:hint="eastAsia" w:ascii="宋体" w:hAnsi="宋体" w:cs="宋体"/>
          <w:i/>
          <w:iCs w:val="0"/>
          <w:color w:val="auto"/>
          <w:sz w:val="24"/>
          <w:szCs w:val="24"/>
          <w:highlight w:val="none"/>
          <w:u w:val="single"/>
          <w:lang w:eastAsia="zh-CN"/>
        </w:rPr>
        <w:t xml:space="preserve">中标人</w:t>
      </w:r>
      <w:r>
        <w:rPr>
          <w:rFonts w:hint="eastAsia" w:ascii="宋体" w:hAnsi="宋体" w:eastAsia="宋体" w:cs="宋体"/>
          <w:i/>
          <w:iCs w:val="0"/>
          <w:color w:val="auto"/>
          <w:sz w:val="24"/>
          <w:szCs w:val="24"/>
          <w:highlight w:val="none"/>
          <w:u w:val="single"/>
        </w:rPr>
        <w:t xml:space="preserve">承诺配合采购人通过数据安全风险评估。</w:t>
      </w:r>
      <w:r/>
    </w:p>
    <w:p>
      <w:pPr>
        <w:numPr>
          <w:ilvl w:val="-1"/>
          <w:numId w:val="0"/>
        </w:numPr>
        <w:ind w:firstLine="480"/>
        <w:jc w:val="left"/>
        <w:widowControl/>
        <w:rPr>
          <w:rFonts w:hint="eastAsia" w:ascii="宋体" w:hAnsi="宋体" w:eastAsia="宋体" w:cs="宋体"/>
          <w:i w:val="0"/>
          <w:iCs/>
          <w:color w:val="auto"/>
          <w:sz w:val="24"/>
          <w:szCs w:val="24"/>
          <w:highlight w:val="none"/>
          <w:lang w:eastAsia="zh-CN"/>
        </w:rPr>
      </w:pPr>
      <w:r>
        <w:rPr>
          <w:rFonts w:hint="eastAsia" w:ascii="宋体" w:hAnsi="宋体" w:eastAsia="宋体" w:cs="宋体"/>
          <w:i/>
          <w:iCs w:val="0"/>
          <w:color w:val="auto"/>
          <w:sz w:val="24"/>
          <w:szCs w:val="24"/>
          <w:highlight w:val="none"/>
          <w:u w:val="single"/>
        </w:rPr>
        <w:t xml:space="preserve">（投标人出具加盖公章的承诺函扫描件并上传）</w:t>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附件6</w:t>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141" w:firstLine="92"/>
        <w:jc w:val="center"/>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扬州市污染防治综合监管平台项目</w:t>
      </w:r>
      <w:r/>
    </w:p>
    <w:p>
      <w:pPr>
        <w:ind w:left="-141" w:firstLine="92"/>
        <w:jc w:val="center"/>
        <w:spacing w:line="0" w:lineRule="atLeast"/>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采购需求</w:t>
      </w:r>
      <w:r/>
    </w:p>
    <w:p>
      <w:pPr>
        <w:pStyle w:val="1127"/>
        <w:numPr>
          <w:ilvl w:val="0"/>
          <w:numId w:val="12"/>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pStyle w:val="1128"/>
        <w:numPr>
          <w:ilvl w:val="1"/>
          <w:numId w:val="12"/>
        </w:numPr>
        <w:ind w:left="567" w:hanging="567"/>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基本信息</w:t>
      </w:r>
      <w:r/>
    </w:p>
    <w:p>
      <w:pPr>
        <w:pStyle w:val="1129"/>
        <w:numPr>
          <w:ilvl w:val="2"/>
          <w:numId w:val="12"/>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扬州市污染防治综合监管平台项目</w:t>
      </w:r>
      <w:r/>
    </w:p>
    <w:p>
      <w:pPr>
        <w:pStyle w:val="1129"/>
        <w:numPr>
          <w:ilvl w:val="2"/>
          <w:numId w:val="12"/>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扬州市数据局</w:t>
      </w:r>
      <w:r/>
    </w:p>
    <w:p>
      <w:pPr>
        <w:pStyle w:val="1129"/>
        <w:numPr>
          <w:ilvl w:val="2"/>
          <w:numId w:val="12"/>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w:t>
      </w:r>
      <w:r>
        <w:rPr>
          <w:rFonts w:hint="eastAsia" w:ascii="宋体" w:hAnsi="宋体" w:eastAsia="宋体" w:cs="宋体"/>
          <w:color w:val="auto"/>
          <w:sz w:val="24"/>
          <w:szCs w:val="24"/>
          <w:highlight w:val="none"/>
          <w:lang w:val="en-US" w:eastAsia="zh-CN"/>
        </w:rPr>
        <w:t xml:space="preserve">单位</w:t>
      </w:r>
      <w:r/>
    </w:p>
    <w:p>
      <w:pPr>
        <w:ind w:firstLine="480"/>
        <w:jc w:val="left"/>
        <w:spacing w:line="240" w:lineRule="auto"/>
        <w:widowControl/>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扬州市</w:t>
      </w:r>
      <w:r>
        <w:rPr>
          <w:rFonts w:hint="eastAsia" w:ascii="宋体" w:hAnsi="宋体" w:eastAsia="宋体" w:cs="宋体"/>
          <w:iCs/>
          <w:color w:val="auto"/>
          <w:sz w:val="24"/>
          <w:szCs w:val="24"/>
          <w:highlight w:val="none"/>
          <w:lang w:val="en-US" w:eastAsia="zh-CN"/>
        </w:rPr>
        <w:t xml:space="preserve">生态环境局</w:t>
      </w:r>
      <w:r/>
    </w:p>
    <w:p>
      <w:pPr>
        <w:pStyle w:val="1129"/>
        <w:numPr>
          <w:ilvl w:val="2"/>
          <w:numId w:val="12"/>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项目总体目标</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p>
    <w:p>
      <w:pPr>
        <w:pStyle w:val="1129"/>
        <w:numPr>
          <w:ilvl w:val="2"/>
          <w:numId w:val="12"/>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rPr>
        <w:t xml:space="preserve">以采购单位指定地方为准</w:t>
      </w:r>
      <w:r>
        <w:rPr>
          <w:rFonts w:hint="eastAsia" w:ascii="宋体" w:hAnsi="宋体" w:eastAsia="宋体" w:cs="宋体"/>
          <w:i w:val="0"/>
          <w:iCs/>
          <w:color w:val="auto"/>
          <w:sz w:val="24"/>
          <w:szCs w:val="24"/>
          <w:highlight w:val="none"/>
          <w:lang w:eastAsia="zh-CN"/>
        </w:rPr>
        <w:t xml:space="preserve">。</w:t>
      </w:r>
      <w:r/>
    </w:p>
    <w:p>
      <w:pPr>
        <w:pStyle w:val="1127"/>
        <w:numPr>
          <w:ilvl w:val="0"/>
          <w:numId w:val="12"/>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项目预算</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本项目总预算为</w:t>
      </w:r>
      <w:r>
        <w:rPr>
          <w:rFonts w:hint="eastAsia" w:ascii="宋体" w:hAnsi="宋体" w:cs="宋体"/>
          <w:color w:val="auto"/>
          <w:sz w:val="24"/>
          <w:szCs w:val="24"/>
          <w:highlight w:val="none"/>
          <w:lang w:val="en-US" w:eastAsia="zh-CN"/>
        </w:rPr>
        <w:t xml:space="preserve">11.1</w:t>
      </w:r>
      <w:r>
        <w:rPr>
          <w:rFonts w:hint="eastAsia" w:ascii="宋体" w:hAnsi="宋体" w:eastAsia="宋体" w:cs="宋体"/>
          <w:color w:val="auto"/>
          <w:sz w:val="24"/>
          <w:szCs w:val="24"/>
          <w:highlight w:val="none"/>
        </w:rPr>
        <w:t xml:space="preserve">万</w:t>
      </w:r>
      <w:r>
        <w:rPr>
          <w:rFonts w:hint="eastAsia" w:ascii="宋体" w:hAnsi="宋体" w:eastAsia="宋体" w:cs="宋体"/>
          <w:i w:val="0"/>
          <w:iCs w:val="0"/>
          <w:color w:val="auto"/>
          <w:sz w:val="24"/>
          <w:szCs w:val="24"/>
          <w:highlight w:val="none"/>
        </w:rPr>
        <w:t xml:space="preserve">元。</w:t>
      </w:r>
      <w:r/>
    </w:p>
    <w:p>
      <w:pPr>
        <w:pStyle w:val="1127"/>
        <w:numPr>
          <w:ilvl w:val="0"/>
          <w:numId w:val="12"/>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建设工期</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 xml:space="preserve">本项目</w:t>
      </w:r>
      <w:r>
        <w:rPr>
          <w:rFonts w:hint="eastAsia" w:ascii="宋体" w:hAnsi="宋体" w:eastAsia="宋体" w:cs="宋体"/>
          <w:i w:val="0"/>
          <w:iCs/>
          <w:color w:val="auto"/>
          <w:sz w:val="24"/>
          <w:szCs w:val="24"/>
          <w:highlight w:val="none"/>
          <w:lang w:val="en-US" w:eastAsia="zh-CN"/>
        </w:rPr>
        <w:t xml:space="preserve">建设工期为</w:t>
      </w:r>
      <w:r>
        <w:rPr>
          <w:rFonts w:hint="eastAsia" w:ascii="宋体" w:hAnsi="宋体" w:eastAsia="宋体" w:cs="宋体"/>
          <w:i w:val="0"/>
          <w:iCs/>
          <w:color w:val="auto"/>
          <w:sz w:val="24"/>
          <w:szCs w:val="24"/>
          <w:highlight w:val="none"/>
          <w:lang w:eastAsia="zh-CN"/>
        </w:rPr>
        <w:t xml:space="preserve">：</w:t>
      </w:r>
      <w:r/>
    </w:p>
    <w:p>
      <w:pPr>
        <w:numPr>
          <w:ilvl w:val="0"/>
          <w:numId w:val="13"/>
        </w:numPr>
        <w:ind w:left="0"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val="en-US" w:eastAsia="zh-CN"/>
        </w:rPr>
        <w:t xml:space="preserve">自合同正式签署生效起5个月内</w:t>
      </w:r>
      <w:r>
        <w:rPr>
          <w:rFonts w:hint="eastAsia" w:ascii="宋体" w:hAnsi="宋体" w:eastAsia="宋体" w:cs="宋体"/>
          <w:i w:val="0"/>
          <w:iCs/>
          <w:color w:val="auto"/>
          <w:sz w:val="24"/>
          <w:szCs w:val="24"/>
          <w:highlight w:val="none"/>
        </w:rPr>
        <w:t xml:space="preserve">完成</w:t>
      </w:r>
      <w:r>
        <w:rPr>
          <w:rFonts w:hint="eastAsia" w:ascii="宋体" w:hAnsi="宋体" w:eastAsia="宋体" w:cs="宋体"/>
          <w:i w:val="0"/>
          <w:iCs/>
          <w:color w:val="auto"/>
          <w:sz w:val="24"/>
          <w:szCs w:val="24"/>
          <w:highlight w:val="none"/>
          <w:lang w:val="en-US" w:eastAsia="zh-CN"/>
        </w:rPr>
        <w:t xml:space="preserve">项目建设</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lang w:val="en-US" w:eastAsia="zh-CN"/>
        </w:rPr>
        <w:t xml:space="preserve">试运行满3个月后申请验收</w:t>
      </w:r>
      <w:r>
        <w:rPr>
          <w:rFonts w:hint="eastAsia" w:ascii="宋体" w:hAnsi="宋体" w:eastAsia="宋体" w:cs="宋体"/>
          <w:i w:val="0"/>
          <w:iCs/>
          <w:color w:val="auto"/>
          <w:sz w:val="24"/>
          <w:szCs w:val="24"/>
          <w:highlight w:val="none"/>
          <w:lang w:eastAsia="zh-CN"/>
        </w:rPr>
        <w:t xml:space="preserve">。</w:t>
      </w:r>
      <w:r/>
    </w:p>
    <w:p>
      <w:pPr>
        <w:numPr>
          <w:ilvl w:val="0"/>
          <w:numId w:val="13"/>
        </w:numPr>
        <w:ind w:left="0" w:firstLine="480"/>
        <w:jc w:val="left"/>
        <w:rPr>
          <w:rFonts w:hint="eastAsia" w:ascii="宋体" w:hAnsi="宋体" w:eastAsia="宋体" w:cs="宋体"/>
          <w:sz w:val="24"/>
          <w:szCs w:val="24"/>
        </w:rPr>
      </w:pPr>
      <w:r>
        <w:rPr>
          <w:rFonts w:hint="eastAsia" w:ascii="宋体" w:hAnsi="宋体" w:eastAsia="宋体" w:cs="宋体"/>
          <w:i w:val="0"/>
          <w:iCs/>
          <w:color w:val="auto"/>
          <w:sz w:val="24"/>
          <w:szCs w:val="24"/>
          <w:highlight w:val="none"/>
          <w:lang w:val="en-US" w:eastAsia="zh-CN"/>
        </w:rPr>
        <w:t xml:space="preserve">项目通过合同</w:t>
      </w:r>
      <w:r>
        <w:rPr>
          <w:rFonts w:hint="eastAsia" w:ascii="宋体" w:hAnsi="宋体" w:eastAsia="宋体" w:cs="宋体"/>
          <w:i w:val="0"/>
          <w:iCs/>
          <w:color w:val="auto"/>
          <w:sz w:val="24"/>
          <w:szCs w:val="24"/>
          <w:highlight w:val="none"/>
        </w:rPr>
        <w:t xml:space="preserve">验收后</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rPr>
        <w:t xml:space="preserve">提供</w:t>
      </w:r>
      <w:r>
        <w:rPr>
          <w:rFonts w:hint="eastAsia" w:ascii="宋体" w:hAnsi="宋体" w:eastAsia="宋体" w:cs="宋体"/>
          <w:i w:val="0"/>
          <w:iCs/>
          <w:color w:val="auto"/>
          <w:sz w:val="24"/>
          <w:szCs w:val="24"/>
          <w:highlight w:val="none"/>
          <w:lang w:val="en-US" w:eastAsia="zh-CN"/>
        </w:rPr>
        <w:t xml:space="preserve">1</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lang w:val="en-US" w:eastAsia="zh-CN"/>
        </w:rPr>
        <w:t xml:space="preserve">免费</w:t>
      </w:r>
      <w:r>
        <w:rPr>
          <w:rFonts w:hint="eastAsia" w:ascii="宋体" w:hAnsi="宋体" w:eastAsia="宋体" w:cs="宋体"/>
          <w:i w:val="0"/>
          <w:iCs/>
          <w:color w:val="auto"/>
          <w:sz w:val="24"/>
          <w:szCs w:val="24"/>
          <w:highlight w:val="none"/>
        </w:rPr>
        <w:t xml:space="preserve">运维服务。</w:t>
      </w:r>
      <w:r/>
    </w:p>
    <w:p>
      <w:pPr>
        <w:pStyle w:val="1127"/>
        <w:numPr>
          <w:ilvl w:val="0"/>
          <w:numId w:val="12"/>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p>
      <w:pPr>
        <w:pStyle w:val="1128"/>
        <w:numPr>
          <w:ilvl w:val="1"/>
          <w:numId w:val="0"/>
        </w:numPr>
        <w:rPr>
          <w:rFonts w:hint="eastAsia" w:ascii="宋体" w:hAnsi="宋体" w:eastAsia="宋体" w:cs="宋体"/>
          <w:b/>
          <w:bCs w:val="0"/>
          <w:color w:val="auto"/>
          <w:sz w:val="24"/>
          <w:szCs w:val="24"/>
          <w:highlight w:val="none"/>
          <w:lang w:val="en-US" w:eastAsia="zh-CN"/>
        </w:rPr>
      </w:pPr>
      <w:r/>
      <w:bookmarkStart w:id="26" w:name="_Toc214355290"/>
      <w:r/>
      <w:bookmarkStart w:id="27" w:name="_Toc214356043"/>
      <w:r>
        <w:rPr>
          <w:rFonts w:hint="eastAsia" w:ascii="宋体" w:hAnsi="宋体" w:eastAsia="宋体" w:cs="宋体"/>
          <w:b/>
          <w:bCs w:val="0"/>
          <w:color w:val="auto"/>
          <w:sz w:val="24"/>
          <w:szCs w:val="24"/>
          <w:highlight w:val="none"/>
          <w:lang w:val="en-US" w:eastAsia="zh-CN"/>
        </w:rPr>
        <w:t xml:space="preserve">4.1.项目现状</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污染防治综合监管平台用户覆盖扬州市生态环境局，市、县、乡三级与污染防治相关的部门，该平台将长江经济带环境问题、省人大突出环境问题清单、年度目标重点任务、省政府挂牌督办项目、环境能力建设、环境基础设施建设六项重大任务清单内容纳入重大任务模块进行统一管理，实现环境问题重大任务的集中管理、统一交办、任务跟踪。该平台移动端已于2024年整合至“党政办公APP”中。</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1.部署位置</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扬州市污染防治综合监管平台依托市电子政务云平台建设，系统全部运行环境为电子政务云平台，采用市电子政务云平台的运营管理、安全防护体系。</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2.运行网络</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扬州市污染防治综合监管平台目前在政务外网面向政务部门提供服务。</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3.部署环境</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扬州市污染防治综合监管平台部署在市电子政务云平台，使用的云资源包括云服务器及存储设备，应用服务器中间件软件采用Nginx 1.2+Tomcat 7.0+Redis 6.0部署，操作系统使用Windows Server2008版本，系统数据库采用sqlserver数据库，使用云防火墙、云杀毒和web安全检测等安全服务。</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4.开发语言</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扬州市污染防治综合监管平台采用JAVA语言进行开发。</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5.应用终端（浏览器）</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支持IE9及以上、Chrome、火狐、360等浏览器访问。</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6.系统用户数量</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政务外网开通账户275个。</w:t>
      </w:r>
      <w:r/>
    </w:p>
    <w:p>
      <w:pPr>
        <w:pStyle w:val="1128"/>
        <w:numPr>
          <w:ilvl w:val="1"/>
          <w:numId w:val="0"/>
        </w:numPr>
        <w:rPr>
          <w:rFonts w:hint="eastAsia" w:ascii="宋体" w:hAnsi="宋体" w:eastAsia="宋体" w:cs="宋体"/>
          <w:b/>
          <w:bCs w:val="0"/>
          <w:sz w:val="24"/>
          <w:szCs w:val="24"/>
          <w:lang w:val="en-US" w:eastAsia="zh-CN"/>
        </w:rPr>
      </w:pPr>
      <w:r>
        <w:rPr>
          <w:rFonts w:hint="eastAsia" w:ascii="宋体" w:hAnsi="宋体" w:eastAsia="宋体" w:cs="宋体"/>
          <w:b/>
          <w:bCs w:val="0"/>
          <w:color w:val="auto"/>
          <w:sz w:val="24"/>
          <w:szCs w:val="24"/>
          <w:highlight w:val="none"/>
          <w:lang w:val="en-US" w:eastAsia="zh-CN"/>
        </w:rPr>
        <w:t xml:space="preserve">4.2.平台应用适配</w:t>
      </w:r>
      <w:r/>
    </w:p>
    <w:p>
      <w:pPr>
        <w:jc w:val="center"/>
        <w:rPr>
          <w:rFonts w:hint="eastAsia" w:ascii="宋体" w:hAnsi="宋体" w:eastAsia="宋体" w:cs="宋体"/>
          <w:sz w:val="24"/>
          <w:szCs w:val="24"/>
          <w:lang w:val="en-US" w:eastAsia="zh-CN"/>
        </w:rPr>
      </w:pPr>
      <w:r>
        <w:rPr>
          <w:rFonts w:hint="eastAsia" w:ascii="宋体" w:hAnsi="宋体" w:eastAsia="宋体" w:cs="宋体"/>
          <w:iCs/>
          <w:sz w:val="24"/>
          <w:szCs w:val="24"/>
        </w:rPr>
        <w:t xml:space="preserve">4-1扬州市污染防治综合监管平台功能</w:t>
      </w:r>
      <w:r/>
    </w:p>
    <w:tbl>
      <w:tblPr>
        <w:tblStyle w:val="858"/>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275"/>
        <w:gridCol w:w="1690"/>
        <w:gridCol w:w="5432"/>
      </w:tblGrid>
      <w:tr>
        <w:trPr>
          <w:jc w:val="center"/>
          <w:trHeight w:val="0"/>
          <w:tblHeader/>
        </w:trPr>
        <w:tc>
          <w:tcPr>
            <w:tcW w:w="889" w:type="dxa"/>
            <w:vAlign w:val="center"/>
            <w:textDirection w:val="lrTb"/>
            <w:noWrap w:val="false"/>
          </w:tcPr>
          <w:p>
            <w:pPr>
              <w:pStyle w:val="839"/>
              <w:ind w:left="0" w:right="0" w:firstLine="0"/>
              <w:jc w:val="center"/>
              <w:spacing w:after="0" w:line="24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序号</w:t>
            </w:r>
            <w:r/>
          </w:p>
        </w:tc>
        <w:tc>
          <w:tcPr>
            <w:tcW w:w="1275" w:type="dxa"/>
            <w:vAlign w:val="center"/>
            <w:textDirection w:val="lrTb"/>
            <w:noWrap w:val="false"/>
          </w:tcPr>
          <w:p>
            <w:pPr>
              <w:pStyle w:val="839"/>
              <w:ind w:left="0" w:right="0" w:firstLine="0"/>
              <w:jc w:val="center"/>
              <w:spacing w:after="0" w:line="240" w:lineRule="auto"/>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val="en-US" w:eastAsia="zh-CN"/>
              </w:rPr>
              <w:t xml:space="preserve">模块</w:t>
            </w:r>
            <w:r/>
          </w:p>
        </w:tc>
        <w:tc>
          <w:tcPr>
            <w:tcW w:w="1690" w:type="dxa"/>
            <w:vAlign w:val="center"/>
            <w:textDirection w:val="lrTb"/>
            <w:noWrap w:val="false"/>
          </w:tcPr>
          <w:p>
            <w:pPr>
              <w:pStyle w:val="839"/>
              <w:ind w:left="0" w:right="0" w:firstLine="0"/>
              <w:jc w:val="center"/>
              <w:spacing w:after="0" w:line="24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功能</w:t>
            </w:r>
            <w:r>
              <w:rPr>
                <w:rFonts w:hint="eastAsia" w:ascii="宋体" w:hAnsi="宋体" w:eastAsia="宋体" w:cs="宋体"/>
                <w:b/>
                <w:bCs w:val="0"/>
                <w:color w:val="000000"/>
                <w:sz w:val="24"/>
                <w:szCs w:val="24"/>
                <w:lang w:val="en-US" w:eastAsia="zh-CN"/>
              </w:rPr>
              <w:t xml:space="preserve">项</w:t>
            </w:r>
            <w:r/>
          </w:p>
        </w:tc>
        <w:tc>
          <w:tcPr>
            <w:tcW w:w="5432" w:type="dxa"/>
            <w:vAlign w:val="center"/>
            <w:textDirection w:val="lrTb"/>
            <w:noWrap w:val="false"/>
          </w:tcPr>
          <w:p>
            <w:pPr>
              <w:pStyle w:val="839"/>
              <w:ind w:left="0" w:right="0" w:firstLine="0"/>
              <w:jc w:val="center"/>
              <w:spacing w:after="0" w:line="240" w:lineRule="auto"/>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功能简述</w:t>
            </w:r>
            <w:r/>
          </w:p>
        </w:tc>
      </w:tr>
      <w:tr>
        <w:trPr>
          <w:jc w:val="center"/>
          <w:trHeight w:val="0"/>
        </w:trPr>
        <w:tc>
          <w:tcPr>
            <w:tcW w:w="88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p>
        </w:tc>
        <w:tc>
          <w:tcPr>
            <w:tcW w:w="1275" w:type="dxa"/>
            <w:vAlign w:val="center"/>
            <w:vMerge w:val="restart"/>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扬州市污染防治综合监管平台</w:t>
            </w:r>
            <w:r/>
          </w:p>
        </w:tc>
        <w:tc>
          <w:tcPr>
            <w:tcW w:w="169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问题线索收集</w:t>
            </w:r>
            <w:r/>
          </w:p>
        </w:tc>
        <w:tc>
          <w:tcPr>
            <w:tcW w:w="543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通过接入导入录入的形式对接各类污染防治问题线索来源包括环保督察、信访举报、上级交办、日常检查、263相关线索及其它来源等。</w:t>
            </w:r>
            <w:r/>
          </w:p>
        </w:tc>
      </w:tr>
      <w:tr>
        <w:trPr>
          <w:jc w:val="center"/>
          <w:trHeight w:val="0"/>
        </w:trPr>
        <w:tc>
          <w:tcPr>
            <w:tcW w:w="88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w:t>
            </w:r>
            <w:r/>
          </w:p>
        </w:tc>
        <w:tc>
          <w:tcPr>
            <w:tcW w:w="1275"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69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党委政府履责</w:t>
            </w:r>
            <w:r/>
          </w:p>
        </w:tc>
        <w:tc>
          <w:tcPr>
            <w:tcW w:w="543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对所有问题线索的处置情况及重点任务、突出环境问题的整改情况进行跟踪，并通过图示、列表、表单等方式展示具体处置及整改情况</w:t>
            </w:r>
            <w:r>
              <w:rPr>
                <w:rFonts w:hint="eastAsia" w:ascii="宋体" w:hAnsi="宋体" w:eastAsia="宋体" w:cs="宋体"/>
                <w:b w:val="0"/>
                <w:bCs w:val="0"/>
                <w:color w:val="000000"/>
                <w:sz w:val="24"/>
                <w:szCs w:val="24"/>
                <w:lang w:eastAsia="zh-CN"/>
              </w:rPr>
              <w:t xml:space="preserve">。</w:t>
            </w:r>
            <w:r/>
          </w:p>
        </w:tc>
      </w:tr>
      <w:tr>
        <w:trPr>
          <w:jc w:val="center"/>
          <w:trHeight w:val="0"/>
        </w:trPr>
        <w:tc>
          <w:tcPr>
            <w:tcW w:w="88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w:t>
            </w:r>
            <w:r/>
          </w:p>
        </w:tc>
        <w:tc>
          <w:tcPr>
            <w:tcW w:w="1275"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69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职能部门处置</w:t>
            </w:r>
            <w:r/>
          </w:p>
        </w:tc>
        <w:tc>
          <w:tcPr>
            <w:tcW w:w="543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对各类线索进行分办跟踪、线索办理、线索查看。嵌入问题预警，对平台线索办理不规范线索进行预警，支持各级部门进行消除办理</w:t>
            </w:r>
            <w:r>
              <w:rPr>
                <w:rFonts w:hint="eastAsia" w:ascii="宋体" w:hAnsi="宋体" w:eastAsia="宋体" w:cs="宋体"/>
                <w:b w:val="0"/>
                <w:bCs w:val="0"/>
                <w:color w:val="000000"/>
                <w:sz w:val="24"/>
                <w:szCs w:val="24"/>
                <w:lang w:eastAsia="zh-CN"/>
              </w:rPr>
              <w:t xml:space="preserve">。</w:t>
            </w:r>
            <w:r/>
          </w:p>
        </w:tc>
      </w:tr>
      <w:tr>
        <w:trPr>
          <w:jc w:val="center"/>
          <w:trHeight w:val="0"/>
        </w:trPr>
        <w:tc>
          <w:tcPr>
            <w:tcW w:w="88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w:t>
            </w:r>
            <w:r/>
          </w:p>
        </w:tc>
        <w:tc>
          <w:tcPr>
            <w:tcW w:w="1275"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69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社会公众监督</w:t>
            </w:r>
            <w:r/>
          </w:p>
        </w:tc>
        <w:tc>
          <w:tcPr>
            <w:tcW w:w="543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平台收集并展示来源于社会公众的污染防治举报信息，以及社会公众对全省范围内污染防治工作的相关评价与建议</w:t>
            </w:r>
            <w:r>
              <w:rPr>
                <w:rFonts w:hint="eastAsia" w:ascii="宋体" w:hAnsi="宋体" w:eastAsia="宋体" w:cs="宋体"/>
                <w:b w:val="0"/>
                <w:bCs w:val="0"/>
                <w:color w:val="000000"/>
                <w:sz w:val="24"/>
                <w:szCs w:val="24"/>
                <w:lang w:eastAsia="zh-CN"/>
              </w:rPr>
              <w:t xml:space="preserve">。</w:t>
            </w:r>
            <w:r/>
          </w:p>
        </w:tc>
      </w:tr>
      <w:tr>
        <w:trPr>
          <w:jc w:val="center"/>
          <w:trHeight w:val="0"/>
        </w:trPr>
        <w:tc>
          <w:tcPr>
            <w:tcW w:w="88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w:t>
            </w:r>
            <w:r/>
          </w:p>
        </w:tc>
        <w:tc>
          <w:tcPr>
            <w:tcW w:w="1275"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69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纪委监委监督</w:t>
            </w:r>
            <w:r/>
          </w:p>
        </w:tc>
        <w:tc>
          <w:tcPr>
            <w:tcW w:w="543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针对污染问题线索处置全流程中出现的重大预警情况，向纪委监委提供督办及跟踪功能</w:t>
            </w:r>
            <w:r>
              <w:rPr>
                <w:rFonts w:hint="eastAsia" w:ascii="宋体" w:hAnsi="宋体" w:eastAsia="宋体" w:cs="宋体"/>
                <w:b w:val="0"/>
                <w:bCs w:val="0"/>
                <w:color w:val="000000"/>
                <w:sz w:val="24"/>
                <w:szCs w:val="24"/>
                <w:lang w:eastAsia="zh-CN"/>
              </w:rPr>
              <w:t xml:space="preserve">。</w:t>
            </w:r>
            <w:r/>
          </w:p>
        </w:tc>
      </w:tr>
      <w:tr>
        <w:trPr>
          <w:jc w:val="center"/>
          <w:trHeight w:val="0"/>
        </w:trPr>
        <w:tc>
          <w:tcPr>
            <w:tcW w:w="889"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6</w:t>
            </w:r>
            <w:r/>
          </w:p>
        </w:tc>
        <w:tc>
          <w:tcPr>
            <w:tcW w:w="1275" w:type="dxa"/>
            <w:vAlign w:val="center"/>
            <w:vMerge w:val="continue"/>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1690" w:type="dxa"/>
            <w:vAlign w:val="center"/>
            <w:textDirection w:val="lrTb"/>
            <w:noWrap w:val="false"/>
          </w:tcPr>
          <w:p>
            <w:pPr>
              <w:pStyle w:val="839"/>
              <w:ind w:left="0" w:right="0" w:firstLine="0"/>
              <w:jc w:val="center"/>
              <w:spacing w:after="0"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数据综合分析</w:t>
            </w:r>
            <w:r/>
          </w:p>
        </w:tc>
        <w:tc>
          <w:tcPr>
            <w:tcW w:w="5432" w:type="dxa"/>
            <w:vAlign w:val="center"/>
            <w:textDirection w:val="lrTb"/>
            <w:noWrap w:val="false"/>
          </w:tcPr>
          <w:p>
            <w:pPr>
              <w:pStyle w:val="839"/>
              <w:ind w:left="0" w:right="0" w:firstLine="0"/>
              <w:jc w:val="left"/>
              <w:spacing w:after="0"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系统通过大数据手段对污染防治工作相关数据进行分析，以评估各区域污染防治工作情况及成效</w:t>
            </w:r>
            <w:r>
              <w:rPr>
                <w:rFonts w:hint="eastAsia" w:ascii="宋体" w:hAnsi="宋体" w:eastAsia="宋体" w:cs="宋体"/>
                <w:b w:val="0"/>
                <w:bCs w:val="0"/>
                <w:color w:val="000000"/>
                <w:sz w:val="24"/>
                <w:szCs w:val="24"/>
                <w:lang w:eastAsia="zh-CN"/>
              </w:rPr>
              <w:t xml:space="preserve">。</w:t>
            </w:r>
            <w:r/>
          </w:p>
        </w:tc>
      </w:tr>
    </w:tbl>
    <w:p>
      <w:pPr>
        <w:numPr>
          <w:ilvl w:val="-1"/>
          <w:numId w:val="0"/>
        </w:numPr>
        <w:ind w:firstLine="480"/>
        <w:jc w:val="left"/>
        <w:rPr>
          <w:rFonts w:hint="eastAsia" w:ascii="宋体" w:hAnsi="宋体" w:eastAsia="宋体" w:cs="宋体"/>
          <w:b w:val="0"/>
          <w:bCs w:val="0"/>
          <w:iCs/>
          <w:color w:val="auto"/>
          <w:sz w:val="24"/>
          <w:szCs w:val="24"/>
          <w:highlight w:val="none"/>
        </w:rPr>
      </w:pPr>
      <w:r>
        <w:rPr>
          <w:rFonts w:hint="eastAsia" w:ascii="宋体" w:hAnsi="宋体" w:eastAsia="宋体" w:cs="宋体"/>
          <w:iCs/>
          <w:color w:val="auto"/>
          <w:sz w:val="24"/>
          <w:szCs w:val="24"/>
          <w:highlight w:val="none"/>
        </w:rPr>
        <w:t xml:space="preserve">扬州市生态环境监测一张网管理系统</w:t>
      </w:r>
      <w:r>
        <w:rPr>
          <w:rFonts w:hint="eastAsia" w:ascii="宋体" w:hAnsi="宋体" w:eastAsia="宋体" w:cs="宋体"/>
          <w:iCs/>
          <w:color w:val="auto"/>
          <w:sz w:val="24"/>
          <w:szCs w:val="24"/>
          <w:highlight w:val="none"/>
          <w:lang w:val="en-US" w:eastAsia="zh-CN"/>
        </w:rPr>
        <w:t xml:space="preserve">改造完成后，集成至扬州市生态环境智慧监管平台，</w:t>
      </w:r>
      <w:r>
        <w:rPr>
          <w:rFonts w:hint="eastAsia" w:ascii="宋体" w:hAnsi="宋体" w:cs="宋体"/>
          <w:iCs/>
          <w:color w:val="auto"/>
          <w:sz w:val="24"/>
          <w:szCs w:val="24"/>
          <w:highlight w:val="none"/>
          <w:lang w:val="en-US" w:eastAsia="zh-CN"/>
        </w:rPr>
        <w:t xml:space="preserve">用户管理、权限管理等功能并入扬州市生态</w:t>
      </w:r>
      <w:r>
        <w:rPr>
          <w:rFonts w:hint="eastAsia" w:ascii="宋体" w:hAnsi="宋体" w:eastAsia="宋体" w:cs="宋体"/>
          <w:iCs/>
          <w:color w:val="auto"/>
          <w:sz w:val="24"/>
          <w:szCs w:val="24"/>
          <w:highlight w:val="none"/>
          <w:lang w:val="en-US" w:eastAsia="zh-CN"/>
        </w:rPr>
        <w:t xml:space="preserve">环境智慧监管平台</w:t>
      </w:r>
      <w:r>
        <w:rPr>
          <w:rFonts w:hint="eastAsia" w:ascii="宋体" w:hAnsi="宋体" w:eastAsia="宋体" w:cs="宋体"/>
          <w:iCs/>
          <w:color w:val="auto"/>
          <w:sz w:val="24"/>
          <w:szCs w:val="24"/>
          <w:highlight w:val="none"/>
        </w:rPr>
        <w:t xml:space="preserve">。</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4.3.</w:t>
      </w:r>
      <w:r>
        <w:rPr>
          <w:rFonts w:hint="eastAsia" w:ascii="宋体" w:hAnsi="宋体" w:eastAsia="宋体" w:cs="宋体"/>
          <w:b/>
          <w:bCs w:val="0"/>
          <w:color w:val="auto"/>
          <w:sz w:val="24"/>
          <w:szCs w:val="24"/>
          <w:highlight w:val="none"/>
        </w:rPr>
        <w:t xml:space="preserve">操作系统适配</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本次扬州市污染防治综合监管平台适配改造，需要将部署Windows Server2012版本操作系统上的组件和代码全部替换和改写，使其可替代部署在安全可靠操作系统上，更换过程需做严格的测试验证，保证系统迁移后能够稳定可靠运行。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4.4.</w:t>
      </w:r>
      <w:r>
        <w:rPr>
          <w:rFonts w:hint="eastAsia" w:ascii="宋体" w:hAnsi="宋体" w:eastAsia="宋体" w:cs="宋体"/>
          <w:b/>
          <w:bCs w:val="0"/>
          <w:color w:val="auto"/>
          <w:sz w:val="24"/>
          <w:szCs w:val="24"/>
          <w:highlight w:val="none"/>
        </w:rPr>
        <w:t xml:space="preserve">中间件适配</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本次</w:t>
      </w:r>
      <w:bookmarkStart w:id="28" w:name="OLE_LINK4"/>
      <w:r>
        <w:rPr>
          <w:rFonts w:hint="eastAsia" w:ascii="宋体" w:hAnsi="宋体" w:eastAsia="宋体" w:cs="宋体"/>
          <w:iCs/>
          <w:color w:val="auto"/>
          <w:sz w:val="24"/>
          <w:szCs w:val="24"/>
          <w:highlight w:val="none"/>
        </w:rPr>
        <w:t xml:space="preserve">扬州市污染防治综合监管平台</w:t>
      </w:r>
      <w:bookmarkEnd w:id="28"/>
      <w:r>
        <w:rPr>
          <w:rFonts w:hint="eastAsia" w:ascii="宋体" w:hAnsi="宋体" w:eastAsia="宋体" w:cs="宋体"/>
          <w:iCs/>
          <w:color w:val="auto"/>
          <w:sz w:val="24"/>
          <w:szCs w:val="24"/>
          <w:highlight w:val="none"/>
        </w:rPr>
        <w:t xml:space="preserve">替代工作使用安全可靠的应用中间件进行替代，并基于系统现有功能，针对应用中间件从修改代码结构、优化配置、测试运行等方面进行适配性改造。</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数据库适配</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本次扬州市污染防治综合监管平台适配改造，需要将原先采用的sqlserver数据库迁移到安全可靠数据库，产品适配安全可靠数据库结构初始化。以迭代验证驱动的方式，对现有代码进行检验、改造。将可能影响系统性能、不适用于安全可靠环境的代码、SQL语句等进行改造，对代码进行合理化精简、优化，通过改造应用源代码方式，从底层减轻系统负担，提升系统用户体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4.6.</w:t>
      </w:r>
      <w:r>
        <w:rPr>
          <w:rFonts w:hint="eastAsia" w:ascii="宋体" w:hAnsi="宋体" w:eastAsia="宋体" w:cs="宋体"/>
          <w:b/>
          <w:bCs w:val="0"/>
          <w:color w:val="auto"/>
          <w:sz w:val="24"/>
          <w:szCs w:val="24"/>
          <w:highlight w:val="none"/>
        </w:rPr>
        <w:t xml:space="preserve">应用系统终端适配</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在安全可靠浏览器运行时要保证界面展示及功能逻辑与原系统一致，需要进行核心功能测试适配、CSS和样式适配、JavaScript适配、性能优化等。</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4.7.</w:t>
      </w:r>
      <w:r>
        <w:rPr>
          <w:rFonts w:hint="eastAsia" w:ascii="宋体" w:hAnsi="宋体" w:eastAsia="宋体" w:cs="宋体"/>
          <w:b/>
          <w:bCs w:val="0"/>
          <w:color w:val="auto"/>
          <w:sz w:val="24"/>
          <w:szCs w:val="24"/>
          <w:highlight w:val="none"/>
        </w:rPr>
        <w:t xml:space="preserve">数据迁移</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对现有扬州市污染防治综合监管平台数据库进行数据调研、制定迁移方案并实施数据迁移，保障迁移后数据的一致性和完整性，同时对数据库中的慢SQL进行优化，保证移植后的系统高效运行。</w:t>
      </w:r>
      <w:r/>
    </w:p>
    <w:p>
      <w:pPr>
        <w:pStyle w:val="1128"/>
        <w:numPr>
          <w:ilvl w:val="1"/>
          <w:numId w:val="0"/>
        </w:num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4.8.</w:t>
      </w:r>
      <w:r>
        <w:rPr>
          <w:rFonts w:hint="eastAsia" w:ascii="宋体" w:hAnsi="宋体" w:eastAsia="宋体" w:cs="宋体"/>
          <w:b/>
          <w:bCs w:val="0"/>
          <w:color w:val="auto"/>
          <w:sz w:val="24"/>
          <w:szCs w:val="24"/>
          <w:highlight w:val="none"/>
        </w:rPr>
        <w:t xml:space="preserve">共性支撑系统对接</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1</w:t>
      </w:r>
      <w:r>
        <w:rPr>
          <w:rFonts w:hint="eastAsia" w:ascii="宋体" w:hAnsi="宋体" w:eastAsia="宋体" w:cs="宋体"/>
          <w:iCs/>
          <w:color w:val="auto"/>
          <w:sz w:val="24"/>
          <w:szCs w:val="24"/>
          <w:highlight w:val="none"/>
        </w:rPr>
        <w:t xml:space="preserve">、与大数据共享开放平台对接</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按照扬州市大数据共享交换平台要求，本项目系统应已预留向市级大数据共享开放平台提供信息及实时信息服务接口，实现多单位交换共享。数据已推送市级大数据共享交换平台，仍然继续推送。</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lang w:val="en-US" w:eastAsia="zh-CN"/>
        </w:rPr>
        <w:t xml:space="preserve">2</w:t>
      </w:r>
      <w:r>
        <w:rPr>
          <w:rFonts w:hint="eastAsia" w:ascii="宋体" w:hAnsi="宋体" w:eastAsia="宋体" w:cs="宋体"/>
          <w:iCs/>
          <w:color w:val="auto"/>
          <w:sz w:val="24"/>
          <w:szCs w:val="24"/>
          <w:highlight w:val="none"/>
        </w:rPr>
        <w:t xml:space="preserve">、与市级统一用户认证系统对接</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按数据局要求接入市级统一用户认证系统。</w:t>
      </w:r>
      <w:bookmarkEnd w:id="26"/>
      <w:r/>
      <w:bookmarkEnd w:id="27"/>
      <w:r/>
      <w:r/>
    </w:p>
    <w:p>
      <w:pPr>
        <w:pStyle w:val="1127"/>
        <w:numPr>
          <w:ilvl w:val="0"/>
          <w:numId w:val="12"/>
        </w:numPr>
        <w:rPr>
          <w:rFonts w:hint="eastAsia" w:ascii="宋体" w:hAnsi="宋体" w:eastAsia="宋体" w:cs="宋体"/>
          <w:sz w:val="24"/>
          <w:szCs w:val="24"/>
        </w:rPr>
      </w:pPr>
      <w:r>
        <w:rPr>
          <w:rFonts w:hint="eastAsia" w:ascii="宋体" w:hAnsi="宋体" w:eastAsia="宋体" w:cs="宋体"/>
          <w:sz w:val="24"/>
          <w:szCs w:val="24"/>
        </w:rPr>
        <w:t xml:space="preserve">技术要求</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5.1.</w:t>
      </w:r>
      <w:r>
        <w:rPr>
          <w:rFonts w:hint="eastAsia" w:ascii="宋体" w:hAnsi="宋体" w:eastAsia="宋体" w:cs="宋体"/>
          <w:b/>
          <w:bCs w:val="0"/>
          <w:color w:val="auto"/>
          <w:sz w:val="24"/>
          <w:szCs w:val="24"/>
          <w:highlight w:val="none"/>
        </w:rPr>
        <w:t xml:space="preserve">技术路线</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1、使用市级云平台提供的基础设施，采用技术路线方面使用符合安全可靠测评操作系统，CPU芯片、数据库；采用适当的Web应用服务器中间件、负载均衡中间件、消息中间件、数据缓存中间件和文件服务；技术框架方面使用SpringBoot和SpringCloud，开发语言为Java。</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2、基于市级统一的公共能力开展迁移适配，采用更新依赖和插件等方式来适配新的软硬件环境所采用的软硬件基础设施。</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3、通过安全可靠的基础开发环境，实现统一的项目、需求、代码、测试、运维监测管理，在开发环节即开始解决适配、知识产权的问题，实现知识资产全过程管理。系统所使用的技术框架或组件，均不存在许可证、知识产权、组件漏洞和后门等安全风险。</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4、构建安全可靠的数据安全防护体系，做好人员、技术和管理制度的有机结合，有效防范数据风险。</w:t>
      </w:r>
      <w:r/>
    </w:p>
    <w:p>
      <w:pPr>
        <w:pStyle w:val="828"/>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5.2.</w:t>
      </w:r>
      <w:r>
        <w:rPr>
          <w:rFonts w:hint="eastAsia" w:ascii="宋体" w:hAnsi="宋体" w:eastAsia="宋体" w:cs="宋体"/>
          <w:b/>
          <w:bCs/>
          <w:sz w:val="24"/>
          <w:szCs w:val="24"/>
          <w:highlight w:val="none"/>
        </w:rPr>
        <w:t xml:space="preserve">性能要求</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本系统的主要性能指标如下：</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1、稳定性指标</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系统保证7×24小时不间断运行；</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2、信息服务指标</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系统查询响应时间≤3秒；</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系统复杂统计查询时间≤20秒。</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sz w:val="24"/>
          <w:szCs w:val="24"/>
          <w:lang w:val="en-US" w:eastAsia="zh-CN"/>
        </w:rPr>
        <w:t xml:space="preserve">3、系统可支持不低于500个总用户的服务；系统并发访问用户数量应达到50个以上，允许100个用户同时在线</w:t>
      </w:r>
      <w:r>
        <w:rPr>
          <w:rFonts w:hint="eastAsia" w:ascii="宋体" w:hAnsi="宋体" w:eastAsia="宋体" w:cs="宋体"/>
          <w:i w:val="0"/>
          <w:iCs/>
          <w:color w:val="auto"/>
          <w:sz w:val="24"/>
          <w:szCs w:val="24"/>
          <w:highlight w:val="none"/>
          <w:lang w:eastAsia="zh-CN"/>
        </w:rPr>
        <w:t xml:space="preserve">。</w:t>
      </w:r>
      <w:r/>
    </w:p>
    <w:p>
      <w:pPr>
        <w:pStyle w:val="1127"/>
        <w:numPr>
          <w:ilvl w:val="0"/>
          <w:numId w:val="12"/>
        </w:numPr>
        <w:ind w:left="425" w:hanging="425"/>
        <w:rPr>
          <w:rFonts w:hint="eastAsia" w:ascii="宋体" w:hAns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安全可靠性</w:t>
      </w:r>
      <w:r>
        <w:rPr>
          <w:rFonts w:hint="eastAsia" w:ascii="宋体" w:hAnsi="宋体" w:eastAsia="宋体" w:cs="宋体"/>
          <w:color w:val="auto"/>
          <w:sz w:val="24"/>
          <w:szCs w:val="24"/>
          <w:highlight w:val="none"/>
          <w:lang w:val="en-US" w:eastAsia="zh-CN"/>
        </w:rPr>
        <w:t xml:space="preserve">要求</w:t>
      </w:r>
      <w:r/>
    </w:p>
    <w:p>
      <w:pPr>
        <w:numPr>
          <w:ilvl w:val="-1"/>
          <w:numId w:val="0"/>
        </w:numPr>
        <w:ind w:firstLine="480"/>
        <w:jc w:val="left"/>
        <w:widowControl/>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1、本项目</w:t>
      </w:r>
      <w:r>
        <w:rPr>
          <w:rFonts w:hint="eastAsia" w:ascii="宋体" w:hAnsi="宋体" w:eastAsia="宋体" w:cs="宋体"/>
          <w:i/>
          <w:iCs w:val="0"/>
          <w:color w:val="auto"/>
          <w:sz w:val="24"/>
          <w:szCs w:val="24"/>
          <w:highlight w:val="none"/>
          <w:u w:val="single"/>
          <w:lang w:val="en-US" w:eastAsia="zh-CN"/>
        </w:rPr>
        <w:t xml:space="preserve">等级保护测评</w:t>
      </w:r>
      <w:r>
        <w:rPr>
          <w:rFonts w:hint="eastAsia" w:ascii="宋体" w:hAnsi="宋体" w:eastAsia="宋体" w:cs="宋体"/>
          <w:i/>
          <w:iCs w:val="0"/>
          <w:color w:val="auto"/>
          <w:sz w:val="24"/>
          <w:szCs w:val="24"/>
          <w:highlight w:val="none"/>
          <w:u w:val="single"/>
        </w:rPr>
        <w:t xml:space="preserve">整合至扬州市生态环境智慧监管平台中统一进行</w:t>
      </w:r>
      <w:r>
        <w:rPr>
          <w:rFonts w:hint="eastAsia" w:ascii="宋体" w:hAnsi="宋体" w:eastAsia="宋体" w:cs="宋体"/>
          <w:i/>
          <w:iCs w:val="0"/>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rPr>
        <w:t xml:space="preserve">需要满足等保2.0二级等保建设要求，</w:t>
      </w:r>
      <w:r>
        <w:rPr>
          <w:rFonts w:hint="eastAsia" w:ascii="宋体" w:hAnsi="宋体" w:cs="宋体"/>
          <w:i/>
          <w:iCs w:val="0"/>
          <w:color w:val="auto"/>
          <w:sz w:val="24"/>
          <w:szCs w:val="24"/>
          <w:highlight w:val="none"/>
          <w:u w:val="single"/>
          <w:lang w:eastAsia="zh-CN"/>
        </w:rPr>
        <w:t xml:space="preserve">中标人</w:t>
      </w:r>
      <w:r>
        <w:rPr>
          <w:rFonts w:hint="eastAsia" w:ascii="宋体" w:hAnsi="宋体" w:eastAsia="宋体" w:cs="宋体"/>
          <w:i/>
          <w:iCs w:val="0"/>
          <w:color w:val="auto"/>
          <w:sz w:val="24"/>
          <w:szCs w:val="24"/>
          <w:highlight w:val="none"/>
          <w:u w:val="single"/>
        </w:rPr>
        <w:t xml:space="preserve">承诺配合采购人通过网络安全等级保护第二级安全测评；</w:t>
      </w:r>
      <w:r/>
    </w:p>
    <w:p>
      <w:pPr>
        <w:numPr>
          <w:ilvl w:val="-1"/>
          <w:numId w:val="0"/>
        </w:numPr>
        <w:ind w:firstLine="480"/>
        <w:jc w:val="left"/>
        <w:widowControl/>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2、本项目商用密码应用安全性评估整合至扬州市生态环境智慧监管平台中统一进行</w:t>
      </w:r>
      <w:r>
        <w:rPr>
          <w:rFonts w:hint="eastAsia" w:ascii="宋体" w:hAnsi="宋体" w:eastAsia="宋体" w:cs="宋体"/>
          <w:i/>
          <w:iCs w:val="0"/>
          <w:color w:val="auto"/>
          <w:sz w:val="24"/>
          <w:szCs w:val="24"/>
          <w:highlight w:val="none"/>
          <w:u w:val="single"/>
          <w:lang w:eastAsia="zh-CN"/>
        </w:rPr>
        <w:t xml:space="preserve">，</w:t>
      </w:r>
      <w:r>
        <w:rPr>
          <w:rFonts w:hint="eastAsia" w:ascii="宋体" w:hAnsi="宋体" w:eastAsia="宋体" w:cs="宋体"/>
          <w:i/>
          <w:iCs w:val="0"/>
          <w:color w:val="auto"/>
          <w:sz w:val="24"/>
          <w:szCs w:val="24"/>
          <w:highlight w:val="none"/>
          <w:u w:val="single"/>
        </w:rPr>
        <w:t xml:space="preserve">依据《中华人民共和国密码法》、《商用密码应用安全性评估管理办法（试行）》及《信息安全技术信息系统密码应用基本要求》等，</w:t>
      </w:r>
      <w:r>
        <w:rPr>
          <w:rFonts w:hint="eastAsia" w:ascii="宋体" w:hAnsi="宋体" w:cs="宋体"/>
          <w:i/>
          <w:iCs w:val="0"/>
          <w:color w:val="auto"/>
          <w:sz w:val="24"/>
          <w:szCs w:val="24"/>
          <w:highlight w:val="none"/>
          <w:u w:val="single"/>
          <w:lang w:eastAsia="zh-CN"/>
        </w:rPr>
        <w:t xml:space="preserve">中标人</w:t>
      </w:r>
      <w:r>
        <w:rPr>
          <w:rFonts w:hint="eastAsia" w:ascii="宋体" w:hAnsi="宋体" w:eastAsia="宋体" w:cs="宋体"/>
          <w:i/>
          <w:iCs w:val="0"/>
          <w:color w:val="auto"/>
          <w:sz w:val="24"/>
          <w:szCs w:val="24"/>
          <w:highlight w:val="none"/>
          <w:u w:val="single"/>
        </w:rPr>
        <w:t xml:space="preserve">承诺配合采购人通过商用密码应用安全性评估；</w:t>
      </w:r>
      <w:r/>
    </w:p>
    <w:p>
      <w:pPr>
        <w:numPr>
          <w:ilvl w:val="-1"/>
          <w:numId w:val="0"/>
        </w:numPr>
        <w:ind w:firstLine="480"/>
        <w:jc w:val="left"/>
        <w:widowControl/>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3、依据《中华人民共和国数据安全法》，</w:t>
      </w:r>
      <w:r>
        <w:rPr>
          <w:rFonts w:hint="eastAsia" w:ascii="宋体" w:hAnsi="宋体" w:cs="宋体"/>
          <w:i/>
          <w:iCs w:val="0"/>
          <w:color w:val="auto"/>
          <w:sz w:val="24"/>
          <w:szCs w:val="24"/>
          <w:highlight w:val="none"/>
          <w:u w:val="single"/>
          <w:lang w:eastAsia="zh-CN"/>
        </w:rPr>
        <w:t xml:space="preserve">中标人</w:t>
      </w:r>
      <w:r>
        <w:rPr>
          <w:rFonts w:hint="eastAsia" w:ascii="宋体" w:hAnsi="宋体" w:eastAsia="宋体" w:cs="宋体"/>
          <w:i/>
          <w:iCs w:val="0"/>
          <w:color w:val="auto"/>
          <w:sz w:val="24"/>
          <w:szCs w:val="24"/>
          <w:highlight w:val="none"/>
          <w:u w:val="single"/>
        </w:rPr>
        <w:t xml:space="preserve">承诺配合采购人通过数据安全风险评估。</w:t>
      </w:r>
      <w:r/>
    </w:p>
    <w:p>
      <w:pPr>
        <w:numPr>
          <w:ilvl w:val="-1"/>
          <w:numId w:val="0"/>
        </w:numPr>
        <w:ind w:firstLine="480"/>
        <w:jc w:val="left"/>
        <w:widowControl/>
        <w:rPr>
          <w:rFonts w:hint="eastAsia" w:ascii="宋体" w:hAnsi="宋体" w:eastAsia="宋体" w:cs="宋体"/>
          <w:i w:val="0"/>
          <w:iCs/>
          <w:color w:val="auto"/>
          <w:sz w:val="24"/>
          <w:szCs w:val="24"/>
          <w:highlight w:val="none"/>
          <w:lang w:eastAsia="zh-CN"/>
        </w:rPr>
      </w:pPr>
      <w:r>
        <w:rPr>
          <w:rFonts w:hint="eastAsia" w:ascii="宋体" w:hAnsi="宋体" w:eastAsia="宋体" w:cs="宋体"/>
          <w:i/>
          <w:iCs w:val="0"/>
          <w:color w:val="auto"/>
          <w:sz w:val="24"/>
          <w:szCs w:val="24"/>
          <w:highlight w:val="none"/>
          <w:u w:val="single"/>
        </w:rPr>
        <w:t xml:space="preserve">（投标人出具加盖公章的承诺函扫描件并上传）</w:t>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r>
      <w:r/>
    </w:p>
    <w:p>
      <w:pPr>
        <w:ind w:left="-141" w:firstLine="92"/>
        <w:jc w:val="both"/>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附件7</w:t>
      </w:r>
      <w:r/>
    </w:p>
    <w:p>
      <w:pPr>
        <w:pStyle w:val="83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141" w:firstLine="92"/>
        <w:jc w:val="center"/>
        <w:spacing w:line="0" w:lineRule="atLeast"/>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扬州市财税库联网分析系统迁移适配改造项目</w:t>
      </w:r>
      <w:r/>
    </w:p>
    <w:p>
      <w:pPr>
        <w:ind w:left="-141" w:firstLine="92"/>
        <w:jc w:val="center"/>
        <w:spacing w:line="0" w:lineRule="atLeast"/>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采购需求</w:t>
      </w:r>
      <w:r/>
    </w:p>
    <w:p>
      <w:pPr>
        <w:pStyle w:val="1127"/>
        <w:numPr>
          <w:ilvl w:val="0"/>
          <w:numId w:val="14"/>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pStyle w:val="1128"/>
        <w:numPr>
          <w:ilvl w:val="1"/>
          <w:numId w:val="14"/>
        </w:numPr>
        <w:ind w:left="567" w:hanging="567"/>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基本信息</w:t>
      </w:r>
      <w:r/>
    </w:p>
    <w:p>
      <w:pPr>
        <w:pStyle w:val="1129"/>
        <w:numPr>
          <w:ilvl w:val="2"/>
          <w:numId w:val="14"/>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jc w:val="lef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扬州市财税库联网分析系统迁移适配改造项目</w:t>
      </w:r>
      <w:r/>
    </w:p>
    <w:p>
      <w:pPr>
        <w:pStyle w:val="1129"/>
        <w:numPr>
          <w:ilvl w:val="2"/>
          <w:numId w:val="14"/>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i w:val="0"/>
          <w:iCs/>
          <w:color w:val="auto"/>
          <w:sz w:val="24"/>
          <w:szCs w:val="24"/>
          <w:highlight w:val="none"/>
          <w:lang w:val="en-US" w:eastAsia="zh-CN"/>
        </w:rPr>
        <w:t xml:space="preserve">扬州市数据局</w:t>
      </w:r>
      <w:r/>
    </w:p>
    <w:p>
      <w:pPr>
        <w:pStyle w:val="1129"/>
        <w:numPr>
          <w:ilvl w:val="2"/>
          <w:numId w:val="14"/>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用户</w:t>
      </w:r>
      <w:r>
        <w:rPr>
          <w:rFonts w:hint="eastAsia" w:ascii="宋体" w:hAnsi="宋体" w:eastAsia="宋体" w:cs="宋体"/>
          <w:color w:val="auto"/>
          <w:sz w:val="24"/>
          <w:szCs w:val="24"/>
          <w:highlight w:val="none"/>
          <w:lang w:val="en-US" w:eastAsia="zh-CN"/>
        </w:rPr>
        <w:t xml:space="preserve">单位</w:t>
      </w:r>
      <w:r/>
    </w:p>
    <w:p>
      <w:pPr>
        <w:ind w:firstLine="480"/>
        <w:jc w:val="left"/>
        <w:spacing w:line="240" w:lineRule="auto"/>
        <w:widowControl/>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rPr>
        <w:t xml:space="preserve">扬州市</w:t>
      </w:r>
      <w:r>
        <w:rPr>
          <w:rFonts w:hint="eastAsia" w:ascii="宋体" w:hAnsi="宋体" w:eastAsia="宋体" w:cs="宋体"/>
          <w:iCs/>
          <w:color w:val="auto"/>
          <w:sz w:val="24"/>
          <w:szCs w:val="24"/>
          <w:highlight w:val="none"/>
          <w:lang w:val="en-US" w:eastAsia="zh-CN"/>
        </w:rPr>
        <w:t xml:space="preserve">财政局</w:t>
      </w:r>
      <w:r/>
    </w:p>
    <w:p>
      <w:pPr>
        <w:pStyle w:val="1129"/>
        <w:numPr>
          <w:ilvl w:val="2"/>
          <w:numId w:val="14"/>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项目总体目标</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p>
    <w:p>
      <w:pPr>
        <w:pStyle w:val="1129"/>
        <w:numPr>
          <w:ilvl w:val="2"/>
          <w:numId w:val="14"/>
        </w:numPr>
        <w:ind w:left="709" w:hanging="70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w:t>
      </w:r>
      <w:r/>
    </w:p>
    <w:p>
      <w:pPr>
        <w:ind w:firstLine="480"/>
        <w:jc w:val="left"/>
        <w:rPr>
          <w:rFonts w:hint="eastAsia" w:ascii="宋体" w:hAnsi="宋体" w:eastAsia="宋体" w:cs="宋体"/>
          <w:i w:val="0"/>
          <w:iCs/>
          <w:color w:val="auto"/>
          <w:sz w:val="24"/>
          <w:szCs w:val="24"/>
          <w:highlight w:val="none"/>
          <w:lang w:val="en-US" w:eastAsia="zh-CN"/>
        </w:rPr>
      </w:pPr>
      <w:r>
        <w:rPr>
          <w:rFonts w:hint="eastAsia" w:ascii="宋体" w:hAnsi="宋体" w:eastAsia="宋体" w:cs="宋体"/>
          <w:i w:val="0"/>
          <w:iCs/>
          <w:color w:val="auto"/>
          <w:sz w:val="24"/>
          <w:szCs w:val="24"/>
          <w:highlight w:val="none"/>
        </w:rPr>
        <w:t xml:space="preserve">以采购单位指定地方为准</w:t>
      </w:r>
      <w:r>
        <w:rPr>
          <w:rFonts w:hint="eastAsia" w:ascii="宋体" w:hAnsi="宋体" w:eastAsia="宋体" w:cs="宋体"/>
          <w:i w:val="0"/>
          <w:iCs/>
          <w:color w:val="auto"/>
          <w:sz w:val="24"/>
          <w:szCs w:val="24"/>
          <w:highlight w:val="none"/>
          <w:lang w:eastAsia="zh-CN"/>
        </w:rPr>
        <w:t xml:space="preserve">。</w:t>
      </w:r>
      <w:r/>
    </w:p>
    <w:p>
      <w:pPr>
        <w:pStyle w:val="1127"/>
        <w:numPr>
          <w:ilvl w:val="0"/>
          <w:numId w:val="14"/>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项目预算</w:t>
      </w:r>
      <w:r/>
    </w:p>
    <w:p>
      <w:pPr>
        <w:ind w:firstLine="480"/>
        <w:jc w:val="left"/>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本项目总预算为</w:t>
      </w:r>
      <w:r>
        <w:rPr>
          <w:rFonts w:hint="eastAsia" w:ascii="宋体" w:hAnsi="宋体" w:cs="宋体"/>
          <w:color w:val="auto"/>
          <w:sz w:val="24"/>
          <w:szCs w:val="24"/>
          <w:highlight w:val="none"/>
          <w:lang w:val="en-US" w:eastAsia="zh-CN"/>
        </w:rPr>
        <w:t xml:space="preserve">10.41</w:t>
      </w:r>
      <w:r>
        <w:rPr>
          <w:rFonts w:hint="eastAsia" w:ascii="宋体" w:hAnsi="宋体" w:eastAsia="宋体" w:cs="宋体"/>
          <w:color w:val="auto"/>
          <w:sz w:val="24"/>
          <w:szCs w:val="24"/>
          <w:highlight w:val="none"/>
        </w:rPr>
        <w:t xml:space="preserve">万</w:t>
      </w:r>
      <w:r>
        <w:rPr>
          <w:rFonts w:hint="eastAsia" w:ascii="宋体" w:hAnsi="宋体" w:eastAsia="宋体" w:cs="宋体"/>
          <w:i w:val="0"/>
          <w:iCs w:val="0"/>
          <w:color w:val="auto"/>
          <w:sz w:val="24"/>
          <w:szCs w:val="24"/>
          <w:highlight w:val="none"/>
        </w:rPr>
        <w:t xml:space="preserve">元。</w:t>
      </w:r>
      <w:r/>
    </w:p>
    <w:p>
      <w:pPr>
        <w:pStyle w:val="1127"/>
        <w:numPr>
          <w:ilvl w:val="0"/>
          <w:numId w:val="14"/>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建设工期</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rPr>
        <w:t xml:space="preserve">本项目</w:t>
      </w:r>
      <w:r>
        <w:rPr>
          <w:rFonts w:hint="eastAsia" w:ascii="宋体" w:hAnsi="宋体" w:eastAsia="宋体" w:cs="宋体"/>
          <w:i w:val="0"/>
          <w:iCs/>
          <w:color w:val="auto"/>
          <w:sz w:val="24"/>
          <w:szCs w:val="24"/>
          <w:highlight w:val="none"/>
          <w:lang w:val="en-US" w:eastAsia="zh-CN"/>
        </w:rPr>
        <w:t xml:space="preserve">建设工期为</w:t>
      </w:r>
      <w:r>
        <w:rPr>
          <w:rFonts w:hint="eastAsia" w:ascii="宋体" w:hAnsi="宋体" w:eastAsia="宋体" w:cs="宋体"/>
          <w:i w:val="0"/>
          <w:iCs/>
          <w:color w:val="auto"/>
          <w:sz w:val="24"/>
          <w:szCs w:val="24"/>
          <w:highlight w:val="none"/>
          <w:lang w:eastAsia="zh-CN"/>
        </w:rPr>
        <w:t xml:space="preserve">：</w:t>
      </w:r>
      <w:r/>
    </w:p>
    <w:p>
      <w:pPr>
        <w:numPr>
          <w:ilvl w:val="0"/>
          <w:numId w:val="15"/>
        </w:numPr>
        <w:ind w:left="0"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val="en-US" w:eastAsia="zh-CN"/>
        </w:rPr>
        <w:t xml:space="preserve">自合同正式签署生效起6个月内</w:t>
      </w:r>
      <w:r>
        <w:rPr>
          <w:rFonts w:hint="eastAsia" w:ascii="宋体" w:hAnsi="宋体" w:eastAsia="宋体" w:cs="宋体"/>
          <w:i w:val="0"/>
          <w:iCs/>
          <w:color w:val="auto"/>
          <w:sz w:val="24"/>
          <w:szCs w:val="24"/>
          <w:highlight w:val="none"/>
        </w:rPr>
        <w:t xml:space="preserve">完成</w:t>
      </w:r>
      <w:r>
        <w:rPr>
          <w:rFonts w:hint="eastAsia" w:ascii="宋体" w:hAnsi="宋体" w:eastAsia="宋体" w:cs="宋体"/>
          <w:i w:val="0"/>
          <w:iCs/>
          <w:color w:val="auto"/>
          <w:sz w:val="24"/>
          <w:szCs w:val="24"/>
          <w:highlight w:val="none"/>
          <w:lang w:val="en-US" w:eastAsia="zh-CN"/>
        </w:rPr>
        <w:t xml:space="preserve">项目建设</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lang w:val="en-US" w:eastAsia="zh-CN"/>
        </w:rPr>
        <w:t xml:space="preserve">试运行满3个月后申请验收</w:t>
      </w:r>
      <w:r>
        <w:rPr>
          <w:rFonts w:hint="eastAsia" w:ascii="宋体" w:hAnsi="宋体" w:eastAsia="宋体" w:cs="宋体"/>
          <w:i w:val="0"/>
          <w:iCs/>
          <w:color w:val="auto"/>
          <w:sz w:val="24"/>
          <w:szCs w:val="24"/>
          <w:highlight w:val="none"/>
          <w:lang w:eastAsia="zh-CN"/>
        </w:rPr>
        <w:t xml:space="preserve">。</w:t>
      </w:r>
      <w:r/>
    </w:p>
    <w:p>
      <w:pPr>
        <w:numPr>
          <w:ilvl w:val="0"/>
          <w:numId w:val="15"/>
        </w:numPr>
        <w:ind w:left="0" w:firstLine="480"/>
        <w:jc w:val="left"/>
        <w:rPr>
          <w:rFonts w:hint="eastAsia" w:ascii="宋体" w:hAnsi="宋体" w:eastAsia="宋体" w:cs="宋体"/>
          <w:sz w:val="24"/>
          <w:szCs w:val="24"/>
        </w:rPr>
      </w:pPr>
      <w:r>
        <w:rPr>
          <w:rFonts w:hint="eastAsia" w:ascii="宋体" w:hAnsi="宋体" w:eastAsia="宋体" w:cs="宋体"/>
          <w:i w:val="0"/>
          <w:iCs/>
          <w:color w:val="auto"/>
          <w:sz w:val="24"/>
          <w:szCs w:val="24"/>
          <w:highlight w:val="none"/>
          <w:lang w:val="en-US" w:eastAsia="zh-CN"/>
        </w:rPr>
        <w:t xml:space="preserve">项目通过合同</w:t>
      </w:r>
      <w:r>
        <w:rPr>
          <w:rFonts w:hint="eastAsia" w:ascii="宋体" w:hAnsi="宋体" w:eastAsia="宋体" w:cs="宋体"/>
          <w:i w:val="0"/>
          <w:iCs/>
          <w:color w:val="auto"/>
          <w:sz w:val="24"/>
          <w:szCs w:val="24"/>
          <w:highlight w:val="none"/>
        </w:rPr>
        <w:t xml:space="preserve">验收后</w:t>
      </w:r>
      <w:r>
        <w:rPr>
          <w:rFonts w:hint="eastAsia" w:ascii="宋体" w:hAnsi="宋体" w:eastAsia="宋体" w:cs="宋体"/>
          <w:i w:val="0"/>
          <w:iCs/>
          <w:color w:val="auto"/>
          <w:sz w:val="24"/>
          <w:szCs w:val="24"/>
          <w:highlight w:val="none"/>
          <w:lang w:eastAsia="zh-CN"/>
        </w:rPr>
        <w:t xml:space="preserve">，</w:t>
      </w:r>
      <w:r>
        <w:rPr>
          <w:rFonts w:hint="eastAsia" w:ascii="宋体" w:hAnsi="宋体" w:eastAsia="宋体" w:cs="宋体"/>
          <w:i w:val="0"/>
          <w:iCs/>
          <w:color w:val="auto"/>
          <w:sz w:val="24"/>
          <w:szCs w:val="24"/>
          <w:highlight w:val="none"/>
        </w:rPr>
        <w:t xml:space="preserve">提供</w:t>
      </w:r>
      <w:r>
        <w:rPr>
          <w:rFonts w:hint="eastAsia" w:ascii="宋体" w:hAnsi="宋体" w:eastAsia="宋体" w:cs="宋体"/>
          <w:i w:val="0"/>
          <w:iCs/>
          <w:color w:val="auto"/>
          <w:sz w:val="24"/>
          <w:szCs w:val="24"/>
          <w:highlight w:val="none"/>
          <w:lang w:val="en-US" w:eastAsia="zh-CN"/>
        </w:rPr>
        <w:t xml:space="preserve">1</w:t>
      </w:r>
      <w:r>
        <w:rPr>
          <w:rFonts w:hint="eastAsia" w:ascii="宋体" w:hAnsi="宋体" w:eastAsia="宋体" w:cs="宋体"/>
          <w:i w:val="0"/>
          <w:iCs/>
          <w:color w:val="auto"/>
          <w:sz w:val="24"/>
          <w:szCs w:val="24"/>
          <w:highlight w:val="none"/>
        </w:rPr>
        <w:t xml:space="preserve">年</w:t>
      </w:r>
      <w:r>
        <w:rPr>
          <w:rFonts w:hint="eastAsia" w:ascii="宋体" w:hAnsi="宋体" w:eastAsia="宋体" w:cs="宋体"/>
          <w:i w:val="0"/>
          <w:iCs/>
          <w:color w:val="auto"/>
          <w:sz w:val="24"/>
          <w:szCs w:val="24"/>
          <w:highlight w:val="none"/>
          <w:lang w:val="en-US" w:eastAsia="zh-CN"/>
        </w:rPr>
        <w:t xml:space="preserve">免费</w:t>
      </w:r>
      <w:r>
        <w:rPr>
          <w:rFonts w:hint="eastAsia" w:ascii="宋体" w:hAnsi="宋体" w:eastAsia="宋体" w:cs="宋体"/>
          <w:i w:val="0"/>
          <w:iCs/>
          <w:color w:val="auto"/>
          <w:sz w:val="24"/>
          <w:szCs w:val="24"/>
          <w:highlight w:val="none"/>
        </w:rPr>
        <w:t xml:space="preserve">运维服务。</w:t>
      </w:r>
      <w:r>
        <w:rPr>
          <w:rFonts w:hint="eastAsia"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800" cy="304800"/>
                <wp:effectExtent l="0" t="0" r="0" b="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r/>
                      </pic:nvPicPr>
                      <pic:blipFill>
                        <a:blip/>
                        <a:stretch/>
                      </pic:blipFill>
                      <pic:spPr bwMode="auto">
                        <a:xfrm>
                          <a:off x="0" y="0"/>
                          <a:ext cx="304800" cy="304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0pt;height:24.0pt;mso-wrap-distance-left:0.0pt;mso-wrap-distance-top:0.0pt;mso-wrap-distance-right:0.0pt;mso-wrap-distance-bottom:0.0pt;" stroked="f" strokeweight="0.75pt">
                <v:path textboxrect="0,0,0,0"/>
              </v:shape>
            </w:pict>
          </mc:Fallback>
        </mc:AlternateContent>
      </w:r>
      <w:r/>
    </w:p>
    <w:p>
      <w:pPr>
        <w:pStyle w:val="1127"/>
        <w:numPr>
          <w:ilvl w:val="0"/>
          <w:numId w:val="14"/>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p>
      <w:pPr>
        <w:pStyle w:val="1128"/>
        <w:numPr>
          <w:ilvl w:val="1"/>
          <w:numId w:val="0"/>
        </w:num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4.1.项目现状</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扬州市财税库联网分析系统包含税收数据查询、分行业分税种查询、纳税排名查询等功能，实现日常业务工作的规范化、电子化、标准化管理及预算单位银行账户流程管理。</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1.部署位置</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扬州市财税库联网分析系统服务器部署在扬州市政府云计算中心机房。</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2.运行网络</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扬州市财税库联网分析系统面向财政部门及预算单位使用，部署在财政专网。</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3.部署环境</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扬州市财税库联网分析系统部署在物理服务器上，包括应用服务器和是数据库服务器。服务器中间件软件采用apache tomcat8.5+redis，服务器操作系统Windows Server2016，系统数据库采用的oracle 11g。</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4.开发语言</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扬州市财税库联网分析系统采用JAVA语言进行开发。</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5.应用终端（浏览器）</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应用终端支持Chrome、火狐浏览器访问。</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6.系统用户数量</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Cs/>
          <w:color w:val="auto"/>
          <w:sz w:val="24"/>
          <w:szCs w:val="24"/>
          <w:highlight w:val="none"/>
          <w:lang w:val="en-US" w:eastAsia="zh-CN"/>
        </w:rPr>
        <w:t xml:space="preserve">用户数量600个。</w:t>
      </w:r>
      <w:r/>
    </w:p>
    <w:p>
      <w:pPr>
        <w:pStyle w:val="1128"/>
        <w:numPr>
          <w:ilvl w:val="1"/>
          <w:numId w:val="0"/>
        </w:num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4.2.平台应用适配</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对扬州市财税库联网分析系统进行全面梳理，梳理结果如下：</w:t>
      </w:r>
      <w:r/>
    </w:p>
    <w:p>
      <w:pPr>
        <w:pStyle w:val="839"/>
        <w:ind w:left="0" w:firstLine="0"/>
        <w:jc w:val="center"/>
        <w:rPr>
          <w:rFonts w:hint="eastAsia" w:ascii="宋体" w:hAnsi="宋体" w:eastAsia="宋体" w:cs="宋体"/>
          <w:sz w:val="24"/>
          <w:szCs w:val="24"/>
          <w:lang w:val="en-US" w:eastAsia="zh-CN"/>
        </w:rPr>
      </w:pPr>
      <w:r>
        <w:rPr>
          <w:rFonts w:hint="eastAsia" w:ascii="宋体" w:hAnsi="宋体" w:eastAsia="宋体" w:cs="宋体"/>
          <w:iCs/>
          <w:sz w:val="24"/>
          <w:szCs w:val="24"/>
          <w:lang w:val="en-US" w:eastAsia="zh-CN"/>
        </w:rPr>
        <w:t xml:space="preserve">4</w:t>
      </w:r>
      <w:r>
        <w:rPr>
          <w:rFonts w:hint="eastAsia" w:ascii="宋体" w:hAnsi="宋体" w:eastAsia="宋体" w:cs="宋体"/>
          <w:iCs/>
          <w:sz w:val="24"/>
          <w:szCs w:val="24"/>
        </w:rPr>
        <w:t xml:space="preserve">-1</w:t>
      </w:r>
      <w:r>
        <w:rPr>
          <w:rFonts w:hint="eastAsia" w:ascii="宋体" w:hAnsi="宋体" w:eastAsia="宋体" w:cs="宋体"/>
          <w:iCs/>
          <w:sz w:val="24"/>
          <w:szCs w:val="24"/>
          <w:lang w:val="en-US" w:eastAsia="zh-CN"/>
        </w:rPr>
        <w:t xml:space="preserve">扬州市财税库联网分析系统</w:t>
      </w:r>
      <w:r>
        <w:rPr>
          <w:rFonts w:hint="eastAsia" w:ascii="宋体" w:hAnsi="宋体" w:eastAsia="宋体" w:cs="宋体"/>
          <w:iCs/>
          <w:sz w:val="24"/>
          <w:szCs w:val="24"/>
        </w:rPr>
        <w:t xml:space="preserve">功能</w:t>
      </w:r>
      <w:r/>
    </w:p>
    <w:tbl>
      <w:tblPr>
        <w:tblStyle w:val="837"/>
        <w:tblW w:w="897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2"/>
        <w:gridCol w:w="1231"/>
        <w:gridCol w:w="2306"/>
        <w:gridCol w:w="4731"/>
      </w:tblGrid>
      <w:tr>
        <w:trPr>
          <w:trHeight w:val="345"/>
          <w:tblHeader/>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一级模块</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二级模块</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功能简述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电子金库</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国库收入</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扬州市各国库各税种各级次当月、本年累计明细金额查询。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国库账户</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国库账户情况查询。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公共预算分地区分项目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公共预算分地区分项目执行情况表。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财政收入分地区分项目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财政收入分地区分项目年累计执行情况表。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财政收入分地区分项目月累计</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财政收入分地区分项目月累计执行情况表。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用户设置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用户新增修改。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权限设置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角色新增、角色权限修改。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登录日志</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用户登录日志详情。</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操作日志</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用户操作日志详情。</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导出日志</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用户导出内容日志详情。</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菜单管理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各菜单新增、修改。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收入分析</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库报查询（税务）</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按税种分条件展示数据</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纳税排名</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展示企业税收排名</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分行业分税种</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企业数据上月数据比较排名</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纳税环比分析</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按行业、税种展示税收数据</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重点企业税收收入月度累计情况图形表</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重点企业税收收入月度累计情况图形表查询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重点企业税收收入月度间情况图形表</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重点企业税收收入月度间情况图形表查询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税收收入分行业图形表</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税收收入分行业图形表查询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税收收入分经济性质图形表</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税收收入分经济性质图形表查询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税收收入分科目图形表</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税收收入分科目图形表查询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本年度公共财政预算收入分月统计</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本年度公共财政预算收入分月统计查询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本年度公共财政预算收入分月累计增长率</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本年度公共财政预算收入分月累计增长率查询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公共财政预算收入全年累计进度</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公共财政预算收入全年累计进度查询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公共财政预算收入序时进度</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公共财政预算收入序时进度查询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近年度公共财政预算收入</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近年度公共财政预算收入查询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四本预算</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四本预算查询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分体制分税种</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分体制分税种查询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纳税人查询</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查询纳税人信息</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税源分析</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查询企业税源明细</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户籍合并</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合并户籍</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数据预处理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处理数据后预处理，提高数据查询速度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监控报表设置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配置制作监控报表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纳税人管理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纳税人信息调整</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参数设置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调整系统参数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参数转换维护</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调整系统参数</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本年财政收入趋势分析</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本年财政收入趋势分析查询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历年财政收入趋势分析</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历年财政收入趋势分析查询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功能开关</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并发登录控制，标签栏设置。</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首页图表管理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首页图表内容管理</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登录页、首页配置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登录页文字配置管理</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资源管理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资源菜单新增、修改。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角色新增、角色权限修改。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用户新增、查询。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部门管理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部门设置</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首页图表配置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首页图表内容管理</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系统图标</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系统图标管理</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Druid监控</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监控日志查询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登录日志</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登录日志查询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银行账户管理</w:t>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账户开立业务</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预算单位开立和备案银行账户信息。</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账户变更业务</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预算单位变更银行账户信息。</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账户撤销业务</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预算单位撤销银行账户信息。</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历史账户录入</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预算单位录入历史银行账户。</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年检</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预算单位账户余额录入。</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账户查询</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预算单位查询银行账户信息。</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定期存单信息录入。</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存单查询</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定期存单信息查询。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开户行管理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定期存单开户银行信息录入与编辑。</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存单到期一览表</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定期存单到期情况查询。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中标额度</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中标信息查询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存单录入设置。</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存单查询</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存单信息查询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存单到期一览表</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定期存单到期情况查询。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开户行管理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账户开户银行信息录入与编辑。</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协定存款协议</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协定存款协议录入、编辑、结息。</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协定存款结息</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协定存款编辑、结息。</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资金明细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资金明细情况查询一览表。</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专户管理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存单开户银行信息录入与编辑。</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账户资金余额表</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账户资金余额查询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非税专户银行挂牌利率</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非税专户银行挂牌利率设置。</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功能开关</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并发登录控制，标签栏设置。</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岗位新增、修改及授权。</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资源管理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资源菜单新增、修改。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角色新增、角色权限修改。</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用户新增、查询。</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登录日志</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用户登录日志详情。</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3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系统图标</w:t>
            </w:r>
            <w:r/>
          </w:p>
        </w:tc>
        <w:tc>
          <w:tcPr>
            <w:shd w:val="clear" w:color="auto" w:fill="auto"/>
            <w:tcBorders>
              <w:top w:val="single" w:color="000000" w:sz="4" w:space="0"/>
              <w:left w:val="single" w:color="000000" w:sz="4" w:space="0"/>
              <w:bottom w:val="single" w:color="000000" w:sz="4" w:space="0"/>
              <w:right w:val="single" w:color="000000" w:sz="4" w:space="0"/>
            </w:tcBorders>
            <w:tcW w:w="4731"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系统图标详情。</w:t>
            </w:r>
            <w:r/>
          </w:p>
        </w:tc>
      </w:tr>
    </w:tbl>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4.3.</w:t>
      </w:r>
      <w:r>
        <w:rPr>
          <w:rFonts w:hint="eastAsia" w:ascii="宋体" w:hAnsi="宋体" w:eastAsia="宋体" w:cs="宋体"/>
          <w:b/>
          <w:bCs w:val="0"/>
          <w:color w:val="auto"/>
          <w:sz w:val="24"/>
          <w:szCs w:val="24"/>
          <w:highlight w:val="none"/>
        </w:rPr>
        <w:t xml:space="preserve">操作系统适配</w:t>
      </w:r>
      <w:r/>
    </w:p>
    <w:p>
      <w:pPr>
        <w:ind w:firstLine="480"/>
        <w:jc w:val="left"/>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本次扬州市财税库联网分析系统适配</w:t>
      </w:r>
      <w:r>
        <w:rPr>
          <w:rFonts w:hint="eastAsia" w:ascii="宋体" w:hAnsi="宋体" w:eastAsia="宋体" w:cs="宋体"/>
          <w:iCs/>
          <w:color w:val="auto"/>
          <w:sz w:val="24"/>
          <w:szCs w:val="24"/>
          <w:highlight w:val="none"/>
        </w:rPr>
        <w:t xml:space="preserve">改造</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lang w:val="en-US" w:eastAsia="zh-CN"/>
        </w:rPr>
        <w:t xml:space="preserve">需要将部署在</w:t>
      </w:r>
      <w:r>
        <w:rPr>
          <w:rFonts w:hint="eastAsia" w:ascii="宋体" w:hAnsi="宋体" w:eastAsia="宋体" w:cs="宋体"/>
          <w:iCs/>
          <w:color w:val="auto"/>
          <w:sz w:val="24"/>
          <w:szCs w:val="24"/>
          <w:highlight w:val="none"/>
        </w:rPr>
        <w:t xml:space="preserve">Windows Server201</w:t>
      </w:r>
      <w:r>
        <w:rPr>
          <w:rFonts w:hint="eastAsia" w:ascii="宋体" w:hAnsi="宋体" w:eastAsia="宋体" w:cs="宋体"/>
          <w:iCs/>
          <w:color w:val="auto"/>
          <w:sz w:val="24"/>
          <w:szCs w:val="24"/>
          <w:highlight w:val="none"/>
          <w:lang w:val="en-US" w:eastAsia="zh-CN"/>
        </w:rPr>
        <w:t xml:space="preserve">6版本</w:t>
      </w:r>
      <w:r>
        <w:rPr>
          <w:rFonts w:hint="eastAsia" w:ascii="宋体" w:hAnsi="宋体" w:eastAsia="宋体" w:cs="宋体"/>
          <w:iCs/>
          <w:color w:val="auto"/>
          <w:sz w:val="24"/>
          <w:szCs w:val="24"/>
          <w:highlight w:val="none"/>
        </w:rPr>
        <w:t xml:space="preserve">操作系统</w:t>
      </w:r>
      <w:r>
        <w:rPr>
          <w:rFonts w:hint="eastAsia" w:ascii="宋体" w:hAnsi="宋体" w:eastAsia="宋体" w:cs="宋体"/>
          <w:iCs/>
          <w:color w:val="auto"/>
          <w:sz w:val="24"/>
          <w:szCs w:val="24"/>
          <w:highlight w:val="none"/>
          <w:lang w:val="en-US" w:eastAsia="zh-CN"/>
        </w:rPr>
        <w:t xml:space="preserve">上的组件和代码全部替换和改写，使其可替代部署在安全可靠操作系统上，</w:t>
      </w:r>
      <w:r>
        <w:rPr>
          <w:rFonts w:hint="eastAsia" w:ascii="宋体" w:hAnsi="宋体" w:eastAsia="宋体" w:cs="宋体"/>
          <w:iCs/>
          <w:color w:val="auto"/>
          <w:sz w:val="24"/>
          <w:szCs w:val="24"/>
          <w:highlight w:val="none"/>
        </w:rPr>
        <w:t xml:space="preserve">更换过程需做严格的测试验证，保证系统迁移后能够稳定可靠运行</w:t>
      </w:r>
      <w:r>
        <w:rPr>
          <w:rFonts w:hint="eastAsia" w:ascii="宋体" w:hAnsi="宋体" w:eastAsia="宋体" w:cs="宋体"/>
          <w:iCs/>
          <w:color w:val="auto"/>
          <w:sz w:val="24"/>
          <w:szCs w:val="24"/>
          <w:highlight w:val="none"/>
          <w:lang w:val="en-US" w:eastAsia="zh-CN"/>
        </w:rPr>
        <w:t xml:space="preserve">。</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4.4.</w:t>
      </w:r>
      <w:r>
        <w:rPr>
          <w:rFonts w:hint="eastAsia" w:ascii="宋体" w:hAnsi="宋体" w:eastAsia="宋体" w:cs="宋体"/>
          <w:b/>
          <w:bCs w:val="0"/>
          <w:color w:val="auto"/>
          <w:sz w:val="24"/>
          <w:szCs w:val="24"/>
          <w:highlight w:val="none"/>
        </w:rPr>
        <w:t xml:space="preserve">中间件适配</w:t>
      </w:r>
      <w:r/>
    </w:p>
    <w:p>
      <w:pPr>
        <w:ind w:firstLine="48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本次</w:t>
      </w:r>
      <w:r>
        <w:rPr>
          <w:rFonts w:hint="eastAsia" w:ascii="宋体" w:hAnsi="宋体" w:eastAsia="宋体" w:cs="宋体"/>
          <w:iCs/>
          <w:color w:val="auto"/>
          <w:sz w:val="24"/>
          <w:szCs w:val="24"/>
          <w:highlight w:val="none"/>
          <w:lang w:val="en-US" w:eastAsia="zh-CN"/>
        </w:rPr>
        <w:t xml:space="preserve">扬州市财税库联网分析系统</w:t>
      </w:r>
      <w:r>
        <w:rPr>
          <w:rFonts w:hint="eastAsia" w:ascii="宋体" w:hAnsi="宋体" w:eastAsia="宋体" w:cs="宋体"/>
          <w:iCs/>
          <w:color w:val="auto"/>
          <w:sz w:val="24"/>
          <w:szCs w:val="24"/>
          <w:highlight w:val="none"/>
        </w:rPr>
        <w:t xml:space="preserve">替代工作使用安全可靠的应用中间件进行替代，并基于系统现有功能，针对应用中间件从修改代码结构、优化配置、测试运行等方面进行适配性改造</w:t>
      </w:r>
      <w:r>
        <w:rPr>
          <w:rFonts w:hint="eastAsia" w:ascii="宋体" w:hAnsi="宋体" w:eastAsia="宋体" w:cs="宋体"/>
          <w:iCs/>
          <w:color w:val="auto"/>
          <w:sz w:val="24"/>
          <w:szCs w:val="24"/>
          <w:highlight w:val="none"/>
          <w:lang w:val="en-US" w:eastAsia="zh-CN" w:bidi="ar-SA"/>
        </w:rPr>
        <w:t xml:space="preserve">。</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4.5.</w:t>
      </w:r>
      <w:r>
        <w:rPr>
          <w:rFonts w:hint="eastAsia" w:ascii="宋体" w:hAnsi="宋体" w:eastAsia="宋体" w:cs="宋体"/>
          <w:b/>
          <w:bCs w:val="0"/>
          <w:color w:val="auto"/>
          <w:sz w:val="24"/>
          <w:szCs w:val="24"/>
          <w:highlight w:val="none"/>
        </w:rPr>
        <w:t xml:space="preserve">数据库适配</w:t>
      </w:r>
      <w:r/>
    </w:p>
    <w:p>
      <w:pPr>
        <w:ind w:firstLine="480"/>
        <w:jc w:val="left"/>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lang w:val="en-US" w:eastAsia="zh-CN" w:bidi="ar-SA"/>
        </w:rPr>
        <w:t xml:space="preserve">针对数据库适配，重点进行 SQL 语法适配、数据模型优化，并采用 “全量迁移 + 增量同步” 的方式完成数据迁移，并确保数据一致性。此外，适配数据库的高可用功能，与安全可靠中间件、应用系统完成接口联调，通过性能测试优化 SQL 语句、调整数据库参数，保障业务查询、写入效率满足需求。</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4.6.</w:t>
      </w:r>
      <w:r>
        <w:rPr>
          <w:rFonts w:hint="eastAsia" w:ascii="宋体" w:hAnsi="宋体" w:eastAsia="宋体" w:cs="宋体"/>
          <w:b/>
          <w:bCs w:val="0"/>
          <w:color w:val="auto"/>
          <w:sz w:val="24"/>
          <w:szCs w:val="24"/>
          <w:highlight w:val="none"/>
        </w:rPr>
        <w:t xml:space="preserve">应用系统终端适配</w:t>
      </w:r>
      <w:r/>
    </w:p>
    <w:p>
      <w:pPr>
        <w:ind w:firstLine="480"/>
        <w:jc w:val="left"/>
        <w:rPr>
          <w:rFonts w:hint="eastAsia" w:ascii="宋体" w:hAnsi="宋体" w:eastAsia="宋体" w:cs="宋体"/>
          <w:iCs/>
          <w:color w:val="auto"/>
          <w:sz w:val="24"/>
          <w:szCs w:val="24"/>
          <w:highlight w:val="none"/>
          <w:lang w:val="en-US" w:eastAsia="zh-CN" w:bidi="ar-SA"/>
        </w:rPr>
      </w:pPr>
      <w:r>
        <w:rPr>
          <w:rFonts w:hint="eastAsia" w:ascii="宋体" w:hAnsi="宋体" w:eastAsia="宋体" w:cs="宋体"/>
          <w:iCs/>
          <w:color w:val="auto"/>
          <w:sz w:val="24"/>
          <w:szCs w:val="24"/>
          <w:highlight w:val="none"/>
        </w:rPr>
        <w:t xml:space="preserve">在安全可靠浏览器运行时要保证界面展示及功能逻辑与原系统一致，需要进行核心功能测试适配、CSS和样式适配、JavaScript适配、性能优化等</w:t>
      </w:r>
      <w:r>
        <w:rPr>
          <w:rFonts w:hint="eastAsia" w:ascii="宋体" w:hAnsi="宋体" w:eastAsia="宋体" w:cs="宋体"/>
          <w:iCs/>
          <w:color w:val="auto"/>
          <w:sz w:val="24"/>
          <w:szCs w:val="24"/>
          <w:highlight w:val="none"/>
          <w:lang w:val="en-US" w:eastAsia="zh-CN" w:bidi="ar-SA"/>
        </w:rPr>
        <w:t xml:space="preserve">。</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4.7.</w:t>
      </w:r>
      <w:r>
        <w:rPr>
          <w:rFonts w:hint="eastAsia" w:ascii="宋体" w:hAnsi="宋体" w:eastAsia="宋体" w:cs="宋体"/>
          <w:b/>
          <w:bCs w:val="0"/>
          <w:color w:val="auto"/>
          <w:sz w:val="24"/>
          <w:szCs w:val="24"/>
          <w:highlight w:val="none"/>
        </w:rPr>
        <w:t xml:space="preserve">数据迁移</w:t>
      </w:r>
      <w:r/>
    </w:p>
    <w:p>
      <w:pPr>
        <w:ind w:firstLine="480"/>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对现有</w:t>
      </w:r>
      <w:r>
        <w:rPr>
          <w:rFonts w:hint="eastAsia" w:ascii="宋体" w:hAnsi="宋体" w:eastAsia="宋体" w:cs="宋体"/>
          <w:iCs/>
          <w:color w:val="auto"/>
          <w:sz w:val="24"/>
          <w:szCs w:val="24"/>
          <w:highlight w:val="none"/>
          <w:lang w:val="en-US" w:eastAsia="zh-CN"/>
        </w:rPr>
        <w:t xml:space="preserve">扬州市财税库联网分析系统</w:t>
      </w:r>
      <w:r>
        <w:rPr>
          <w:rFonts w:hint="eastAsia" w:ascii="宋体" w:hAnsi="宋体" w:eastAsia="宋体" w:cs="宋体"/>
          <w:iCs/>
          <w:color w:val="auto"/>
          <w:sz w:val="24"/>
          <w:szCs w:val="24"/>
          <w:highlight w:val="none"/>
        </w:rPr>
        <w:t xml:space="preserve">数据库进行数据调研、制定迁移方案并实施数据迁移，保障迁移后数据的一致性和完整性，同时对数据库中的慢SQL进行优化，保证移植后的系统高效运行</w:t>
      </w:r>
      <w:r>
        <w:rPr>
          <w:rFonts w:hint="eastAsia" w:ascii="宋体" w:hAnsi="宋体" w:eastAsia="宋体" w:cs="宋体"/>
          <w:iCs/>
          <w:color w:val="auto"/>
          <w:sz w:val="24"/>
          <w:szCs w:val="24"/>
          <w:highlight w:val="none"/>
          <w:lang w:eastAsia="zh-CN"/>
        </w:rPr>
        <w:t xml:space="preserve">。</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4.8.</w:t>
      </w:r>
      <w:r>
        <w:rPr>
          <w:rFonts w:hint="eastAsia" w:ascii="宋体" w:hAnsi="宋体" w:eastAsia="宋体" w:cs="宋体"/>
          <w:b/>
          <w:bCs w:val="0"/>
          <w:color w:val="auto"/>
          <w:sz w:val="24"/>
          <w:szCs w:val="24"/>
          <w:highlight w:val="none"/>
        </w:rPr>
        <w:t xml:space="preserve">HTTPS证书</w:t>
      </w:r>
      <w:r/>
    </w:p>
    <w:p>
      <w:pPr>
        <w:ind w:firstLine="480"/>
        <w:jc w:val="left"/>
        <w:rPr>
          <w:rFonts w:hint="eastAsia" w:ascii="宋体" w:hAnsi="宋体" w:eastAsia="宋体" w:cs="宋体"/>
          <w:iCs/>
          <w:color w:val="auto"/>
          <w:sz w:val="24"/>
          <w:szCs w:val="24"/>
          <w:highlight w:val="none"/>
          <w:lang w:eastAsia="zh-CN"/>
        </w:rPr>
      </w:pPr>
      <w:r>
        <w:rPr>
          <w:rFonts w:hint="eastAsia" w:ascii="宋体" w:hAnsi="宋体" w:eastAsia="宋体" w:cs="宋体"/>
          <w:iCs/>
          <w:color w:val="auto"/>
          <w:sz w:val="24"/>
          <w:szCs w:val="24"/>
          <w:highlight w:val="none"/>
        </w:rPr>
        <w:t xml:space="preserve">提供1套站点证书，政务外网使用，用于数据加密传输</w:t>
      </w:r>
      <w:r>
        <w:rPr>
          <w:rFonts w:hint="eastAsia" w:ascii="宋体" w:hAnsi="宋体" w:eastAsia="宋体" w:cs="宋体"/>
          <w:iCs/>
          <w:color w:val="auto"/>
          <w:sz w:val="24"/>
          <w:szCs w:val="24"/>
          <w:highlight w:val="none"/>
          <w:lang w:eastAsia="zh-CN"/>
        </w:rPr>
        <w:t xml:space="preserve">。</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4.9.</w:t>
      </w:r>
      <w:r>
        <w:rPr>
          <w:rFonts w:hint="eastAsia" w:ascii="宋体" w:hAnsi="宋体" w:eastAsia="宋体" w:cs="宋体"/>
          <w:b/>
          <w:bCs w:val="0"/>
          <w:color w:val="auto"/>
          <w:sz w:val="24"/>
          <w:szCs w:val="24"/>
          <w:highlight w:val="none"/>
        </w:rPr>
        <w:t xml:space="preserve">共性支撑系统对接</w:t>
      </w:r>
      <w:r/>
    </w:p>
    <w:p>
      <w:pPr>
        <w:ind w:firstLine="480"/>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做好市级统一用户认证系统对接，实现后台用户统一认证</w:t>
      </w:r>
      <w:r/>
    </w:p>
    <w:p>
      <w:pPr>
        <w:pStyle w:val="1127"/>
        <w:numPr>
          <w:ilvl w:val="0"/>
          <w:numId w:val="14"/>
        </w:numPr>
        <w:rPr>
          <w:rFonts w:hint="eastAsia" w:ascii="宋体" w:hAnsi="宋体" w:eastAsia="宋体" w:cs="宋体"/>
          <w:b/>
          <w:bCs/>
          <w:sz w:val="24"/>
          <w:szCs w:val="24"/>
        </w:rPr>
      </w:pPr>
      <w:r>
        <w:rPr>
          <w:rFonts w:hint="eastAsia" w:ascii="宋体" w:hAnsi="宋体" w:eastAsia="宋体" w:cs="宋体"/>
          <w:b/>
          <w:bCs/>
          <w:sz w:val="24"/>
          <w:szCs w:val="24"/>
        </w:rPr>
        <w:t xml:space="preserve">技术要求</w:t>
      </w:r>
      <w:r/>
    </w:p>
    <w:p>
      <w:pPr>
        <w:pStyle w:val="1128"/>
        <w:numPr>
          <w:ilvl w:val="1"/>
          <w:numId w:val="0"/>
        </w:numPr>
        <w:ind w:left="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5.1.</w:t>
      </w:r>
      <w:r>
        <w:rPr>
          <w:rFonts w:hint="eastAsia" w:ascii="宋体" w:hAnsi="宋体" w:eastAsia="宋体" w:cs="宋体"/>
          <w:b/>
          <w:bCs w:val="0"/>
          <w:color w:val="auto"/>
          <w:sz w:val="24"/>
          <w:szCs w:val="24"/>
          <w:highlight w:val="none"/>
        </w:rPr>
        <w:t xml:space="preserve">技术路线</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val="en-US" w:eastAsia="zh-CN"/>
        </w:rPr>
        <w:t xml:space="preserve">1、</w:t>
      </w:r>
      <w:r>
        <w:rPr>
          <w:rFonts w:hint="eastAsia" w:ascii="宋体" w:hAnsi="宋体" w:eastAsia="宋体" w:cs="宋体"/>
          <w:i w:val="0"/>
          <w:iCs/>
          <w:color w:val="auto"/>
          <w:sz w:val="24"/>
          <w:szCs w:val="24"/>
          <w:highlight w:val="none"/>
          <w:lang w:eastAsia="zh-CN"/>
        </w:rPr>
        <w:t xml:space="preserve">使用市级云平台提供的基础设施，采用技术路线方面使用符合安全可靠测评操作系统，CPU芯片、数据库；采用适当的Web应用服务器中间件、负载均衡中间件、消息中间件、数据缓存中间件和文件服务；应用架构基于Spring框架，开发语言为Java，并配套使用国产化JDK运行环境。</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val="en-US" w:eastAsia="zh-CN"/>
        </w:rPr>
        <w:t xml:space="preserve">2、</w:t>
      </w:r>
      <w:r>
        <w:rPr>
          <w:rFonts w:hint="eastAsia" w:ascii="宋体" w:hAnsi="宋体" w:eastAsia="宋体" w:cs="宋体"/>
          <w:i w:val="0"/>
          <w:iCs/>
          <w:color w:val="auto"/>
          <w:sz w:val="24"/>
          <w:szCs w:val="24"/>
          <w:highlight w:val="none"/>
          <w:lang w:eastAsia="zh-CN"/>
        </w:rPr>
        <w:t xml:space="preserve">基于市级统一的公共能力开展迁移适配，采用更新依赖和插件等方式来适配新的软硬件环境所采用的软硬件基础设施。</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val="en-US" w:eastAsia="zh-CN"/>
        </w:rPr>
        <w:t xml:space="preserve">3、</w:t>
      </w:r>
      <w:r>
        <w:rPr>
          <w:rFonts w:hint="eastAsia" w:ascii="宋体" w:hAnsi="宋体" w:eastAsia="宋体" w:cs="宋体"/>
          <w:i w:val="0"/>
          <w:iCs/>
          <w:color w:val="auto"/>
          <w:sz w:val="24"/>
          <w:szCs w:val="24"/>
          <w:highlight w:val="none"/>
          <w:lang w:eastAsia="zh-CN"/>
        </w:rPr>
        <w:t xml:space="preserve">通过安全可靠的基础开发环境，实现统一的项目、需求、代码、测试、运维监测管理，在开发环节即开始解决适配、知识产权的问题，实现知识资产全过程管理。系统所使用的技术框架或组件，均不存在许可证、知识产权、组件漏洞和后门等安全风险。</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i w:val="0"/>
          <w:iCs/>
          <w:color w:val="auto"/>
          <w:sz w:val="24"/>
          <w:szCs w:val="24"/>
          <w:highlight w:val="none"/>
          <w:lang w:eastAsia="zh-CN"/>
        </w:rPr>
        <w:t xml:space="preserve">4、构建安全可靠的数据安全防护体系，做好人员、技术和管理制度的有机结合，有效防范数据风险。</w:t>
      </w:r>
      <w:r/>
    </w:p>
    <w:p>
      <w:pPr>
        <w:pStyle w:val="828"/>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5.2.</w:t>
      </w:r>
      <w:r>
        <w:rPr>
          <w:rFonts w:hint="eastAsia" w:ascii="宋体" w:hAnsi="宋体" w:eastAsia="宋体" w:cs="宋体"/>
          <w:b/>
          <w:bCs/>
          <w:sz w:val="24"/>
          <w:szCs w:val="24"/>
          <w:highlight w:val="none"/>
        </w:rPr>
        <w:t xml:space="preserve">性能要求</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本系统的主要性能指标如下：</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1、稳定性指标</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系统保证7×24小时不间断运行；</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2、信息服务指标</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系统查询响应时间≤20秒；</w:t>
      </w:r>
      <w:r/>
    </w:p>
    <w:p>
      <w:pPr>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系统复杂统计查询时间≤60秒。</w:t>
      </w:r>
      <w:r/>
    </w:p>
    <w:p>
      <w:pPr>
        <w:ind w:firstLine="480"/>
        <w:jc w:val="left"/>
        <w:rPr>
          <w:rFonts w:hint="eastAsia" w:ascii="宋体" w:hAnsi="宋体" w:eastAsia="宋体" w:cs="宋体"/>
          <w:i w:val="0"/>
          <w:iCs/>
          <w:color w:val="auto"/>
          <w:sz w:val="24"/>
          <w:szCs w:val="24"/>
          <w:highlight w:val="none"/>
          <w:lang w:eastAsia="zh-CN"/>
        </w:rPr>
      </w:pPr>
      <w:r>
        <w:rPr>
          <w:rFonts w:hint="eastAsia" w:ascii="宋体" w:hAnsi="宋体" w:eastAsia="宋体" w:cs="宋体"/>
          <w:sz w:val="24"/>
          <w:szCs w:val="24"/>
          <w:lang w:val="en-US" w:eastAsia="zh-CN"/>
        </w:rPr>
        <w:t xml:space="preserve">3、系统可支持不低于600个总用户的服务；系统并发访问用户数量应达到20个以上，允许50个用户同时在线</w:t>
      </w:r>
      <w:r>
        <w:rPr>
          <w:rFonts w:hint="eastAsia" w:ascii="宋体" w:hAnsi="宋体" w:eastAsia="宋体" w:cs="宋体"/>
          <w:i w:val="0"/>
          <w:iCs/>
          <w:color w:val="auto"/>
          <w:sz w:val="24"/>
          <w:szCs w:val="24"/>
          <w:highlight w:val="none"/>
          <w:lang w:eastAsia="zh-CN"/>
        </w:rPr>
        <w:t xml:space="preserve">。</w:t>
      </w:r>
      <w:r/>
    </w:p>
    <w:p>
      <w:pPr>
        <w:pStyle w:val="1127"/>
        <w:numPr>
          <w:ilvl w:val="0"/>
          <w:numId w:val="14"/>
        </w:numPr>
        <w:ind w:left="425" w:hanging="42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安全可靠性要求</w:t>
      </w:r>
      <w:r/>
    </w:p>
    <w:p>
      <w:pPr>
        <w:ind w:firstLine="480"/>
        <w:jc w:val="lef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1、本项目需要满足等保二级建设要求，</w:t>
      </w:r>
      <w:r>
        <w:rPr>
          <w:rFonts w:hint="eastAsia" w:ascii="宋体" w:hAnsi="宋体" w:cs="宋体"/>
          <w:b w:val="0"/>
          <w:bCs w:val="0"/>
          <w:i/>
          <w:iCs/>
          <w:sz w:val="24"/>
          <w:szCs w:val="24"/>
          <w:u w:val="single"/>
          <w:lang w:val="en-US" w:eastAsia="zh-CN"/>
        </w:rPr>
        <w:t xml:space="preserve">中标人</w:t>
      </w:r>
      <w:r>
        <w:rPr>
          <w:rFonts w:hint="eastAsia" w:ascii="宋体" w:hAnsi="宋体" w:eastAsia="宋体" w:cs="宋体"/>
          <w:b w:val="0"/>
          <w:bCs w:val="0"/>
          <w:i/>
          <w:iCs/>
          <w:sz w:val="24"/>
          <w:szCs w:val="24"/>
          <w:u w:val="single"/>
          <w:lang w:val="en-US" w:eastAsia="zh-CN"/>
        </w:rPr>
        <w:t xml:space="preserve">承诺配合采购人通过网络安全等级保护第二级安全测评；</w:t>
      </w:r>
      <w:r/>
    </w:p>
    <w:p>
      <w:pPr>
        <w:ind w:firstLine="480"/>
        <w:jc w:val="lef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2、依据《中华人民共和国密码法》、《商用密码应用安全性评估管理办法（试行）》及《信息安全技术信息系统密码应用基本要求》等，</w:t>
      </w:r>
      <w:r>
        <w:rPr>
          <w:rFonts w:hint="eastAsia" w:ascii="宋体" w:hAnsi="宋体" w:cs="宋体"/>
          <w:b w:val="0"/>
          <w:bCs w:val="0"/>
          <w:i/>
          <w:iCs/>
          <w:sz w:val="24"/>
          <w:szCs w:val="24"/>
          <w:u w:val="single"/>
          <w:lang w:val="en-US" w:eastAsia="zh-CN"/>
        </w:rPr>
        <w:t xml:space="preserve">中标人</w:t>
      </w:r>
      <w:r>
        <w:rPr>
          <w:rFonts w:hint="eastAsia" w:ascii="宋体" w:hAnsi="宋体" w:eastAsia="宋体" w:cs="宋体"/>
          <w:b w:val="0"/>
          <w:bCs w:val="0"/>
          <w:i/>
          <w:iCs/>
          <w:sz w:val="24"/>
          <w:szCs w:val="24"/>
          <w:u w:val="single"/>
          <w:lang w:val="en-US" w:eastAsia="zh-CN"/>
        </w:rPr>
        <w:t xml:space="preserve">承诺配合采购人通过商用密码应用安全性评估；</w:t>
      </w:r>
      <w:r/>
    </w:p>
    <w:p>
      <w:pPr>
        <w:ind w:firstLine="480"/>
        <w:jc w:val="left"/>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3、依据《中华人民共和国数据安全法》，</w:t>
      </w:r>
      <w:r>
        <w:rPr>
          <w:rFonts w:hint="eastAsia" w:ascii="宋体" w:hAnsi="宋体" w:cs="宋体"/>
          <w:b w:val="0"/>
          <w:bCs w:val="0"/>
          <w:i/>
          <w:iCs/>
          <w:sz w:val="24"/>
          <w:szCs w:val="24"/>
          <w:u w:val="single"/>
          <w:lang w:val="en-US" w:eastAsia="zh-CN"/>
        </w:rPr>
        <w:t xml:space="preserve">中标人</w:t>
      </w:r>
      <w:r>
        <w:rPr>
          <w:rFonts w:hint="eastAsia" w:ascii="宋体" w:hAnsi="宋体" w:eastAsia="宋体" w:cs="宋体"/>
          <w:b w:val="0"/>
          <w:bCs w:val="0"/>
          <w:i/>
          <w:iCs/>
          <w:sz w:val="24"/>
          <w:szCs w:val="24"/>
          <w:u w:val="single"/>
          <w:lang w:val="en-US" w:eastAsia="zh-CN"/>
        </w:rPr>
        <w:t xml:space="preserve">承诺配合采购人通过数据安全风险评估。</w:t>
      </w:r>
      <w:r/>
    </w:p>
    <w:p>
      <w:pPr>
        <w:numPr>
          <w:ilvl w:val="-1"/>
          <w:numId w:val="0"/>
        </w:numPr>
        <w:ind w:firstLine="480"/>
        <w:jc w:val="left"/>
        <w:widowControl/>
        <w:rPr>
          <w:rFonts w:hint="eastAsia" w:ascii="宋体" w:hAnsi="宋体" w:eastAsia="宋体" w:cs="宋体"/>
          <w:iCs w:val="0"/>
          <w:sz w:val="24"/>
          <w:szCs w:val="24"/>
          <w:lang w:val="en-US" w:eastAsia="zh-CN"/>
        </w:rPr>
      </w:pPr>
      <w:r>
        <w:rPr>
          <w:rFonts w:hint="eastAsia" w:ascii="宋体" w:hAnsi="宋体" w:eastAsia="宋体" w:cs="宋体"/>
          <w:b w:val="0"/>
          <w:bCs w:val="0"/>
          <w:i/>
          <w:iCs/>
          <w:sz w:val="24"/>
          <w:szCs w:val="24"/>
          <w:u w:val="single"/>
          <w:lang w:val="en-US" w:eastAsia="zh-CN"/>
        </w:rPr>
        <w:t xml:space="preserve">（投标人出具加盖公章的承诺函扫描件并上传）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color w:val="000000"/>
          <w:sz w:val="44"/>
        </w:rPr>
      </w:r>
      <w:r/>
    </w:p>
    <w:p>
      <w:pPr>
        <w:pStyle w:val="1014"/>
      </w:pPr>
      <w:r>
        <w:rPr>
          <w:rFonts w:ascii="黑体" w:hAnsi="黑体" w:eastAsia="黑体" w:cs="黑体"/>
          <w:color w:val="000000"/>
          <w:sz w:val="44"/>
        </w:rPr>
        <w:t xml:space="preserve">第五章</w:t>
      </w:r>
      <w:r>
        <w:rPr>
          <w:rFonts w:hint="eastAsia" w:ascii="黑体" w:hAnsi="黑体" w:cs="黑体"/>
          <w:color w:val="000000"/>
          <w:sz w:val="44"/>
          <w:lang w:val="en-US" w:eastAsia="zh-CN"/>
        </w:rPr>
        <w:t xml:space="preserve"> </w:t>
      </w:r>
      <w:r>
        <w:rPr>
          <w:rFonts w:ascii="黑体" w:hAnsi="黑体" w:eastAsia="黑体" w:cs="黑体"/>
          <w:color w:val="000000"/>
          <w:sz w:val="44"/>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0"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78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w:t>
      </w:r>
      <w:r>
        <w:rPr>
          <w:rFonts w:ascii="宋体" w:hAnsi="宋体" w:eastAsia="宋体" w:cs="宋体"/>
          <w:color w:val="000000"/>
          <w:sz w:val="24"/>
          <w:highlight w:val="none"/>
        </w:rPr>
        <w:t xml:space="preserve">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482"/>
        <w:jc w:val="both"/>
        <w:spacing w:before="240" w:after="24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541"/>
      </w:tblGrid>
      <w:tr>
        <w:trPr>
          <w:jc w:val="center"/>
          <w:trHeight w:val="309"/>
          <w:tblHeader/>
        </w:trPr>
        <w:tc>
          <w:tcPr>
            <w:shd w:val="clear" w:color="auto" w:fill="bfbfbf"/>
            <w:tcW w:w="1361"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bookmarkStart w:id="29" w:name="_GoBack"/>
            <w:r>
              <w:rPr>
                <w:rFonts w:hint="default" w:ascii="Times New Roman" w:hAnsi="Times New Roman" w:cs="Times New Roman"/>
                <w:b/>
                <w:bCs/>
                <w:color w:val="000000"/>
                <w:sz w:val="24"/>
                <w:szCs w:val="24"/>
                <w:highlight w:val="none"/>
              </w:rPr>
              <w:t xml:space="preserve">项目</w:t>
            </w:r>
            <w:r/>
          </w:p>
        </w:tc>
        <w:tc>
          <w:tcPr>
            <w:shd w:val="clear" w:color="auto" w:fill="bfbfbf"/>
            <w:tcW w:w="7541"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评分标准</w:t>
            </w:r>
            <w:r/>
          </w:p>
        </w:tc>
      </w:tr>
      <w:tr>
        <w:trPr>
          <w:jc w:val="center"/>
          <w:trHeight w:val="90"/>
        </w:trPr>
        <w:tc>
          <w:tcPr>
            <w:tcW w:w="1361" w:type="dxa"/>
            <w:vAlign w:val="center"/>
            <w:textDirection w:val="lrTb"/>
            <w:noWrap w:val="false"/>
          </w:tcPr>
          <w:p>
            <w:pPr>
              <w:jc w:val="center"/>
              <w:widowControl/>
              <w:rPr>
                <w:rFonts w:hint="default" w:ascii="Times New Roman" w:hAnsi="Times New Roman" w:cs="Times New Roman"/>
                <w:b/>
                <w:bCs/>
                <w:color w:val="000000"/>
                <w:sz w:val="24"/>
                <w:szCs w:val="24"/>
                <w:highlight w:val="none"/>
                <w:lang w:bidi="ar"/>
              </w:rPr>
            </w:pPr>
            <w:r>
              <w:rPr>
                <w:rFonts w:hint="default" w:ascii="Times New Roman" w:hAnsi="Times New Roman" w:cs="Times New Roman"/>
                <w:b/>
                <w:bCs/>
                <w:color w:val="000000"/>
                <w:sz w:val="24"/>
                <w:szCs w:val="24"/>
                <w:highlight w:val="none"/>
                <w:lang w:bidi="ar"/>
              </w:rPr>
              <w:t xml:space="preserve">报价</w:t>
            </w:r>
            <w:r/>
          </w:p>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lang w:bidi="ar"/>
              </w:rPr>
              <w:t xml:space="preserve">（10分）</w:t>
            </w:r>
            <w:r/>
          </w:p>
        </w:tc>
        <w:tc>
          <w:tcPr>
            <w:tcW w:w="7541" w:type="dxa"/>
            <w:vAlign w:val="center"/>
            <w:textDirection w:val="lrTb"/>
            <w:noWrap w:val="false"/>
          </w:tcPr>
          <w:p>
            <w:pPr>
              <w:widowControl/>
              <w:rPr>
                <w:rFonts w:hint="default" w:ascii="Times New Roman" w:hAnsi="Times New Roman" w:cs="Times New Roman"/>
                <w:bCs/>
                <w:sz w:val="24"/>
                <w:szCs w:val="24"/>
                <w:highlight w:val="none"/>
              </w:rPr>
            </w:pPr>
            <w:r>
              <w:rPr>
                <w:rFonts w:hint="default" w:ascii="Times New Roman" w:hAnsi="Times New Roman" w:cs="Times New Roman"/>
                <w:color w:val="000000"/>
                <w:sz w:val="24"/>
                <w:szCs w:val="24"/>
                <w:highlight w:val="none"/>
                <w:lang w:bidi="ar"/>
              </w:rPr>
              <w:t xml:space="preserve">以满足招标文件要求的</w:t>
            </w:r>
            <w:r>
              <w:rPr>
                <w:rStyle w:val="1132"/>
                <w:rFonts w:hint="default" w:ascii="Times New Roman" w:hAnsi="Times New Roman" w:cs="Times New Roman"/>
                <w:sz w:val="24"/>
                <w:szCs w:val="24"/>
                <w:highlight w:val="none"/>
                <w:lang w:bidi="ar"/>
              </w:rPr>
              <w:t xml:space="preserve">最低投标报价为评标基准价，得满分10分，其他投标报价得分=（评标基准价/其他投标报价）×10×100%。</w:t>
            </w:r>
            <w:r/>
          </w:p>
        </w:tc>
      </w:tr>
      <w:tr>
        <w:trPr>
          <w:jc w:val="center"/>
          <w:trHeight w:val="1325"/>
        </w:trPr>
        <w:tc>
          <w:tcPr>
            <w:tcW w:w="1361"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8"/>
                <w:szCs w:val="28"/>
                <w:highlight w:val="none"/>
              </w:rPr>
              <w:t xml:space="preserve">技术方案</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63</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1</w:t>
            </w:r>
            <w:r>
              <w:rPr>
                <w:rFonts w:hint="default" w:ascii="Times New Roman" w:hAnsi="Times New Roman" w:cs="Times New Roman"/>
                <w:b/>
                <w:bCs/>
                <w:color w:val="000000"/>
                <w:sz w:val="24"/>
                <w:szCs w:val="24"/>
                <w:highlight w:val="none"/>
                <w:lang w:bidi="ar"/>
              </w:rPr>
              <w:t xml:space="preserve">、系统整合方案(</w:t>
            </w:r>
            <w:r>
              <w:rPr>
                <w:rFonts w:hint="eastAsia" w:cs="Times New Roman"/>
                <w:b/>
                <w:bCs/>
                <w:color w:val="000000"/>
                <w:sz w:val="24"/>
                <w:szCs w:val="24"/>
                <w:highlight w:val="none"/>
                <w:lang w:val="en-US" w:eastAsia="zh-CN" w:bidi="ar"/>
              </w:rPr>
              <w:t xml:space="preserve">8</w:t>
            </w:r>
            <w:r>
              <w:rPr>
                <w:rFonts w:hint="default" w:ascii="Times New Roman" w:hAnsi="Times New Roman" w:cs="Times New Roman"/>
                <w:b/>
                <w:bCs/>
                <w:color w:val="000000"/>
                <w:sz w:val="24"/>
                <w:szCs w:val="24"/>
                <w:highlight w:val="none"/>
                <w:lang w:bidi="ar"/>
              </w:rPr>
              <w:t xml:space="preserve">分)</w:t>
            </w:r>
            <w:r/>
          </w:p>
          <w:p>
            <w:pPr>
              <w:ind w:firstLine="480"/>
              <w:jc w:val="left"/>
              <w:widowControl/>
              <w:rPr>
                <w:rFonts w:hint="default" w:ascii="Times New Roman" w:hAnsi="Times New Roman" w:eastAsia="宋体" w:cs="Times New Roman"/>
                <w:b w:val="0"/>
                <w:bCs w:val="0"/>
                <w:color w:val="000000"/>
                <w:sz w:val="24"/>
                <w:szCs w:val="24"/>
                <w:highlight w:val="none"/>
                <w:lang w:eastAsia="zh-CN" w:bidi="ar"/>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1</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iCs/>
                <w:sz w:val="24"/>
                <w:szCs w:val="24"/>
                <w:highlight w:val="none"/>
              </w:rPr>
              <w:t xml:space="preserve">扬州市网络综合治理平台迁移适配</w:t>
            </w:r>
            <w:r>
              <w:rPr>
                <w:rFonts w:hint="default" w:ascii="Times New Roman" w:hAnsi="Times New Roman" w:eastAsia="宋体" w:cs="Times New Roman"/>
                <w:b w:val="0"/>
                <w:bCs w:val="0"/>
                <w:iCs/>
                <w:sz w:val="24"/>
                <w:szCs w:val="24"/>
                <w:highlight w:val="none"/>
              </w:rPr>
              <w:t xml:space="preserve">项目</w:t>
            </w:r>
            <w:r>
              <w:rPr>
                <w:rFonts w:hint="default" w:ascii="Times New Roman" w:hAnsi="Times New Roman" w:cs="Times New Roman"/>
                <w:b w:val="0"/>
                <w:bCs w:val="0"/>
                <w:color w:val="000000"/>
                <w:sz w:val="24"/>
                <w:szCs w:val="24"/>
                <w:highlight w:val="none"/>
                <w:lang w:val="en-US" w:eastAsia="zh-CN" w:bidi="ar"/>
              </w:rPr>
              <w:t xml:space="preserve">（</w:t>
            </w:r>
            <w:r>
              <w:rPr>
                <w:rFonts w:hint="eastAsia" w:cs="Times New Roman"/>
                <w:b w:val="0"/>
                <w:bCs w:val="0"/>
                <w:color w:val="000000"/>
                <w:sz w:val="24"/>
                <w:szCs w:val="24"/>
                <w:highlight w:val="none"/>
                <w:lang w:val="en-US" w:eastAsia="zh-CN" w:bidi="ar"/>
              </w:rPr>
              <w:t xml:space="preserve">2</w:t>
            </w:r>
            <w:r>
              <w:rPr>
                <w:rFonts w:hint="default" w:ascii="Times New Roman" w:hAnsi="Times New Roman" w:cs="Times New Roman"/>
                <w:b w:val="0"/>
                <w:bCs w:val="0"/>
                <w:color w:val="000000"/>
                <w:sz w:val="24"/>
                <w:szCs w:val="24"/>
                <w:highlight w:val="none"/>
                <w:lang w:val="en-US" w:eastAsia="zh-CN" w:bidi="ar"/>
              </w:rPr>
              <w:t xml:space="preserve">分）</w:t>
            </w:r>
            <w:r/>
          </w:p>
          <w:p>
            <w:pPr>
              <w:ind w:firstLine="480"/>
              <w:jc w:val="left"/>
              <w:widowControl/>
              <w:rPr>
                <w:rFonts w:hint="default" w:ascii="Times New Roman" w:hAnsi="Times New Roman" w:cs="Times New Roman"/>
                <w:b w:val="0"/>
                <w:bCs w:val="0"/>
                <w:color w:val="000000"/>
                <w:sz w:val="24"/>
                <w:szCs w:val="24"/>
                <w:highlight w:val="none"/>
                <w:lang w:bidi="ar"/>
              </w:rPr>
            </w:pPr>
            <w:r>
              <w:rPr>
                <w:rFonts w:hint="default" w:ascii="Times New Roman" w:hAnsi="Times New Roman" w:cs="Times New Roman"/>
                <w:b w:val="0"/>
                <w:bCs w:val="0"/>
                <w:color w:val="000000"/>
                <w:sz w:val="24"/>
                <w:szCs w:val="24"/>
                <w:highlight w:val="none"/>
                <w:lang w:bidi="ar"/>
              </w:rPr>
              <w:t xml:space="preserve">请投标人结合网信办系统整合</w:t>
            </w:r>
            <w:r>
              <w:rPr>
                <w:rFonts w:hint="default" w:ascii="Times New Roman" w:hAnsi="Times New Roman" w:cs="Times New Roman"/>
                <w:b w:val="0"/>
                <w:bCs w:val="0"/>
                <w:color w:val="000000"/>
                <w:sz w:val="24"/>
                <w:szCs w:val="24"/>
                <w:highlight w:val="none"/>
                <w:lang w:val="en-US" w:eastAsia="zh-CN" w:bidi="ar"/>
              </w:rPr>
              <w:t xml:space="preserve">至</w:t>
            </w:r>
            <w:r>
              <w:rPr>
                <w:rFonts w:hint="default" w:ascii="Times New Roman" w:hAnsi="Times New Roman" w:eastAsia="宋体" w:cs="Times New Roman"/>
                <w:b w:val="0"/>
                <w:bCs w:val="0"/>
                <w:iCs/>
                <w:sz w:val="24"/>
                <w:szCs w:val="24"/>
                <w:highlight w:val="none"/>
              </w:rPr>
              <w:t xml:space="preserve">网络综合治理平台</w:t>
            </w:r>
            <w:r>
              <w:rPr>
                <w:rFonts w:hint="default" w:ascii="Times New Roman" w:hAnsi="Times New Roman" w:cs="Times New Roman"/>
                <w:b w:val="0"/>
                <w:bCs w:val="0"/>
                <w:iCs/>
                <w:sz w:val="24"/>
                <w:szCs w:val="24"/>
                <w:highlight w:val="none"/>
                <w:lang w:val="en-US" w:eastAsia="zh-CN"/>
              </w:rPr>
              <w:t xml:space="preserve">要求</w:t>
            </w:r>
            <w:r>
              <w:rPr>
                <w:rFonts w:hint="default" w:ascii="Times New Roman" w:hAnsi="Times New Roman" w:cs="Times New Roman"/>
                <w:b w:val="0"/>
                <w:bCs w:val="0"/>
                <w:color w:val="000000"/>
                <w:sz w:val="24"/>
                <w:szCs w:val="24"/>
                <w:highlight w:val="none"/>
                <w:lang w:bidi="ar"/>
              </w:rPr>
              <w:t xml:space="preserve">，提供系统整合方案。系统整合方案</w:t>
            </w:r>
            <w:r>
              <w:rPr>
                <w:rFonts w:hint="eastAsia" w:cs="Times New Roman"/>
                <w:b w:val="0"/>
                <w:bCs w:val="0"/>
                <w:color w:val="000000"/>
                <w:sz w:val="24"/>
                <w:szCs w:val="24"/>
                <w:highlight w:val="none"/>
                <w:lang w:val="en-US" w:eastAsia="zh-CN" w:bidi="ar"/>
              </w:rPr>
              <w:t xml:space="preserve">符合</w:t>
            </w:r>
            <w:r>
              <w:rPr>
                <w:rFonts w:hint="default" w:ascii="Times New Roman" w:hAnsi="Times New Roman" w:cs="Times New Roman"/>
                <w:b w:val="0"/>
                <w:bCs w:val="0"/>
                <w:color w:val="000000"/>
                <w:sz w:val="24"/>
                <w:szCs w:val="24"/>
                <w:highlight w:val="none"/>
                <w:lang w:bidi="ar"/>
              </w:rPr>
              <w:t xml:space="preserve">招标要求的得</w:t>
            </w:r>
            <w:r>
              <w:rPr>
                <w:rFonts w:hint="eastAsia" w:cs="Times New Roman"/>
                <w:b w:val="0"/>
                <w:bCs w:val="0"/>
                <w:color w:val="000000"/>
                <w:sz w:val="24"/>
                <w:szCs w:val="24"/>
                <w:highlight w:val="none"/>
                <w:lang w:val="en-US" w:eastAsia="zh-CN" w:bidi="ar"/>
              </w:rPr>
              <w:t xml:space="preserve">2</w:t>
            </w:r>
            <w:r>
              <w:rPr>
                <w:rFonts w:hint="default" w:ascii="Times New Roman" w:hAnsi="Times New Roman" w:cs="Times New Roman"/>
                <w:b w:val="0"/>
                <w:bCs w:val="0"/>
                <w:color w:val="000000"/>
                <w:sz w:val="24"/>
                <w:szCs w:val="24"/>
                <w:highlight w:val="none"/>
                <w:lang w:bidi="ar"/>
              </w:rPr>
              <w:t xml:space="preserve">分；不</w:t>
            </w:r>
            <w:r>
              <w:rPr>
                <w:rFonts w:hint="eastAsia" w:cs="Times New Roman"/>
                <w:b w:val="0"/>
                <w:bCs w:val="0"/>
                <w:color w:val="000000"/>
                <w:sz w:val="24"/>
                <w:szCs w:val="24"/>
                <w:highlight w:val="none"/>
                <w:lang w:val="en-US" w:eastAsia="zh-CN" w:bidi="ar"/>
              </w:rPr>
              <w:t xml:space="preserve">符合</w:t>
            </w:r>
            <w:r>
              <w:rPr>
                <w:rFonts w:hint="default" w:ascii="Times New Roman" w:hAnsi="Times New Roman" w:cs="Times New Roman"/>
                <w:b w:val="0"/>
                <w:bCs w:val="0"/>
                <w:color w:val="000000"/>
                <w:sz w:val="24"/>
                <w:szCs w:val="24"/>
                <w:highlight w:val="none"/>
                <w:lang w:bidi="ar"/>
              </w:rPr>
              <w:t xml:space="preserve">招标要求或未提供的不得分。</w:t>
            </w:r>
            <w:r/>
          </w:p>
          <w:p>
            <w:pPr>
              <w:numPr>
                <w:ilvl w:val="-1"/>
                <w:numId w:val="0"/>
              </w:numPr>
              <w:ind w:firstLine="480"/>
              <w:jc w:val="left"/>
              <w:widowControl/>
              <w:rPr>
                <w:rFonts w:hint="default" w:ascii="Times New Roman" w:hAnsi="Times New Roman" w:eastAsia="宋体" w:cs="Times New Roman"/>
                <w:color w:val="000000"/>
                <w:sz w:val="24"/>
                <w:szCs w:val="24"/>
                <w:highlight w:val="none"/>
                <w:lang w:val="en-US" w:eastAsia="zh-CN" w:bidi="ar"/>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color w:val="000000"/>
                <w:sz w:val="24"/>
                <w:szCs w:val="24"/>
                <w:highlight w:val="none"/>
                <w:lang w:eastAsia="zh-CN"/>
              </w:rPr>
              <w:t xml:space="preserve">扬州市智慧民政云平台迁移适配项目</w:t>
            </w:r>
            <w:r>
              <w:rPr>
                <w:rFonts w:hint="default" w:ascii="Times New Roman" w:hAnsi="Times New Roman"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2</w:t>
            </w:r>
            <w:r>
              <w:rPr>
                <w:rFonts w:hint="default" w:ascii="Times New Roman" w:hAnsi="Times New Roman" w:cs="Times New Roman"/>
                <w:color w:val="000000"/>
                <w:sz w:val="24"/>
                <w:szCs w:val="24"/>
                <w:highlight w:val="none"/>
                <w:lang w:val="en-US" w:eastAsia="zh-CN"/>
              </w:rPr>
              <w:t xml:space="preserve">分</w:t>
            </w:r>
            <w:r>
              <w:rPr>
                <w:rFonts w:hint="default" w:ascii="Times New Roman" w:hAnsi="Times New Roman" w:cs="Times New Roman"/>
                <w:color w:val="000000"/>
                <w:sz w:val="24"/>
                <w:szCs w:val="24"/>
                <w:highlight w:val="none"/>
                <w:lang w:eastAsia="zh-CN"/>
              </w:rPr>
              <w:t xml:space="preserve">）</w:t>
            </w:r>
            <w:r/>
          </w:p>
          <w:p>
            <w:pPr>
              <w:numPr>
                <w:ilvl w:val="-1"/>
                <w:numId w:val="0"/>
              </w:numPr>
              <w:ind w:firstLine="480"/>
              <w:jc w:val="left"/>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cs="Times New Roman"/>
                <w:b w:val="0"/>
                <w:bCs w:val="0"/>
                <w:color w:val="000000"/>
                <w:sz w:val="24"/>
                <w:szCs w:val="24"/>
                <w:highlight w:val="none"/>
                <w:lang w:bidi="ar"/>
              </w:rPr>
              <w:t xml:space="preserve">请投标人</w:t>
            </w:r>
            <w:r>
              <w:rPr>
                <w:rFonts w:hint="default" w:ascii="Times New Roman" w:hAnsi="Times New Roman" w:cs="Times New Roman"/>
                <w:b w:val="0"/>
                <w:bCs w:val="0"/>
                <w:color w:val="000000"/>
                <w:sz w:val="24"/>
                <w:szCs w:val="24"/>
                <w:highlight w:val="none"/>
                <w:lang w:val="en-US" w:eastAsia="zh-CN" w:bidi="ar"/>
              </w:rPr>
              <w:t xml:space="preserve">结合智慧民政云平台统一门户要求，</w:t>
            </w:r>
            <w:r>
              <w:rPr>
                <w:rFonts w:hint="default" w:ascii="Times New Roman" w:hAnsi="Times New Roman" w:cs="Times New Roman"/>
                <w:b w:val="0"/>
                <w:bCs w:val="0"/>
                <w:color w:val="000000"/>
                <w:sz w:val="24"/>
                <w:szCs w:val="24"/>
                <w:highlight w:val="none"/>
                <w:lang w:bidi="ar"/>
              </w:rPr>
              <w:t xml:space="preserve">提供系统整合方案。系统整合方案</w:t>
            </w:r>
            <w:r>
              <w:rPr>
                <w:rFonts w:hint="eastAsia" w:cs="Times New Roman"/>
                <w:b w:val="0"/>
                <w:bCs w:val="0"/>
                <w:color w:val="000000"/>
                <w:sz w:val="24"/>
                <w:szCs w:val="24"/>
                <w:highlight w:val="none"/>
                <w:lang w:val="en-US" w:eastAsia="zh-CN" w:bidi="ar"/>
              </w:rPr>
              <w:t xml:space="preserve">符合</w:t>
            </w:r>
            <w:r>
              <w:rPr>
                <w:rFonts w:hint="default" w:ascii="Times New Roman" w:hAnsi="Times New Roman" w:cs="Times New Roman"/>
                <w:b w:val="0"/>
                <w:bCs w:val="0"/>
                <w:color w:val="000000"/>
                <w:sz w:val="24"/>
                <w:szCs w:val="24"/>
                <w:highlight w:val="none"/>
                <w:lang w:bidi="ar"/>
              </w:rPr>
              <w:t xml:space="preserve">招标要求的得</w:t>
            </w:r>
            <w:r>
              <w:rPr>
                <w:rFonts w:hint="eastAsia" w:cs="Times New Roman"/>
                <w:b w:val="0"/>
                <w:bCs w:val="0"/>
                <w:color w:val="000000"/>
                <w:sz w:val="24"/>
                <w:szCs w:val="24"/>
                <w:highlight w:val="none"/>
                <w:lang w:val="en-US" w:eastAsia="zh-CN" w:bidi="ar"/>
              </w:rPr>
              <w:t xml:space="preserve">2</w:t>
            </w:r>
            <w:r>
              <w:rPr>
                <w:rFonts w:hint="default" w:ascii="Times New Roman" w:hAnsi="Times New Roman" w:cs="Times New Roman"/>
                <w:b w:val="0"/>
                <w:bCs w:val="0"/>
                <w:color w:val="000000"/>
                <w:sz w:val="24"/>
                <w:szCs w:val="24"/>
                <w:highlight w:val="none"/>
                <w:lang w:bidi="ar"/>
              </w:rPr>
              <w:t xml:space="preserve">分；不</w:t>
            </w:r>
            <w:r>
              <w:rPr>
                <w:rFonts w:hint="eastAsia" w:cs="Times New Roman"/>
                <w:b w:val="0"/>
                <w:bCs w:val="0"/>
                <w:color w:val="000000"/>
                <w:sz w:val="24"/>
                <w:szCs w:val="24"/>
                <w:highlight w:val="none"/>
                <w:lang w:val="en-US" w:eastAsia="zh-CN" w:bidi="ar"/>
              </w:rPr>
              <w:t xml:space="preserve">符合</w:t>
            </w:r>
            <w:r>
              <w:rPr>
                <w:rFonts w:hint="default" w:ascii="Times New Roman" w:hAnsi="Times New Roman" w:cs="Times New Roman"/>
                <w:b w:val="0"/>
                <w:bCs w:val="0"/>
                <w:color w:val="000000"/>
                <w:sz w:val="24"/>
                <w:szCs w:val="24"/>
                <w:highlight w:val="none"/>
                <w:lang w:bidi="ar"/>
              </w:rPr>
              <w:t xml:space="preserve">招标要求或未提供的不得分。</w:t>
            </w:r>
            <w:r/>
          </w:p>
          <w:p>
            <w:pPr>
              <w:numPr>
                <w:ilvl w:val="-1"/>
                <w:numId w:val="0"/>
              </w:numPr>
              <w:ind w:firstLine="480"/>
              <w:jc w:val="left"/>
              <w:widowControl/>
              <w:rPr>
                <w:rFonts w:hint="default" w:ascii="Times New Roman" w:hAnsi="Times New Roman" w:eastAsia="宋体" w:cs="Times New Roman"/>
                <w:b w:val="0"/>
                <w:bCs w:val="0"/>
                <w:sz w:val="24"/>
                <w:szCs w:val="24"/>
                <w:highlight w:val="none"/>
                <w:lang w:eastAsia="zh-CN"/>
              </w:rPr>
            </w:pPr>
            <w:r>
              <w:rPr>
                <w:rFonts w:hint="default" w:ascii="Times New Roman" w:hAnsi="Times New Roman" w:cs="Times New Roman"/>
                <w:b w:val="0"/>
                <w:bCs w:val="0"/>
                <w:sz w:val="24"/>
                <w:szCs w:val="24"/>
                <w:highlight w:val="none"/>
                <w:lang w:eastAsia="zh-CN"/>
              </w:rPr>
              <w:t xml:space="preserve">（</w:t>
            </w:r>
            <w:r>
              <w:rPr>
                <w:rFonts w:hint="default" w:ascii="Times New Roman" w:hAnsi="Times New Roman" w:cs="Times New Roman"/>
                <w:b w:val="0"/>
                <w:bCs w:val="0"/>
                <w:sz w:val="24"/>
                <w:szCs w:val="24"/>
                <w:highlight w:val="none"/>
                <w:lang w:val="en-US" w:eastAsia="zh-CN"/>
              </w:rPr>
              <w:t xml:space="preserve">3</w:t>
            </w:r>
            <w:r>
              <w:rPr>
                <w:rFonts w:hint="default" w:ascii="Times New Roman" w:hAnsi="Times New Roman"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lang w:eastAsia="zh-CN"/>
              </w:rPr>
              <w:t xml:space="preserve">扬州生态环境监测“一张网”管理系统</w:t>
            </w:r>
            <w:r>
              <w:rPr>
                <w:rFonts w:hint="default" w:ascii="Times New Roman" w:hAnsi="Times New Roman" w:cs="Times New Roman"/>
                <w:b w:val="0"/>
                <w:bCs w:val="0"/>
                <w:color w:val="000000"/>
                <w:sz w:val="24"/>
                <w:szCs w:val="24"/>
                <w:highlight w:val="none"/>
                <w:lang w:val="en-US" w:eastAsia="zh-CN" w:bidi="ar"/>
              </w:rPr>
              <w:t xml:space="preserve">（</w:t>
            </w:r>
            <w:r>
              <w:rPr>
                <w:rFonts w:hint="eastAsia" w:cs="Times New Roman"/>
                <w:b w:val="0"/>
                <w:bCs w:val="0"/>
                <w:color w:val="000000"/>
                <w:sz w:val="24"/>
                <w:szCs w:val="24"/>
                <w:highlight w:val="none"/>
                <w:lang w:val="en-US" w:eastAsia="zh-CN" w:bidi="ar"/>
              </w:rPr>
              <w:t xml:space="preserve">2</w:t>
            </w:r>
            <w:r>
              <w:rPr>
                <w:rFonts w:hint="default" w:ascii="Times New Roman" w:hAnsi="Times New Roman" w:cs="Times New Roman"/>
                <w:b w:val="0"/>
                <w:bCs w:val="0"/>
                <w:color w:val="000000"/>
                <w:sz w:val="24"/>
                <w:szCs w:val="24"/>
                <w:highlight w:val="none"/>
                <w:lang w:val="en-US" w:eastAsia="zh-CN" w:bidi="ar"/>
              </w:rPr>
              <w:t xml:space="preserve">分）</w:t>
            </w:r>
            <w:r/>
          </w:p>
          <w:p>
            <w:pPr>
              <w:numPr>
                <w:ilvl w:val="-1"/>
                <w:numId w:val="0"/>
              </w:numPr>
              <w:ind w:firstLine="480"/>
              <w:jc w:val="left"/>
              <w:widowControl/>
              <w:rPr>
                <w:rFonts w:hint="default" w:ascii="Times New Roman" w:hAnsi="Times New Roman" w:eastAsia="宋体" w:cs="Times New Roman"/>
                <w:b w:val="0"/>
                <w:bCs w:val="0"/>
                <w:sz w:val="24"/>
                <w:szCs w:val="24"/>
                <w:highlight w:val="none"/>
                <w:lang w:val="en-US" w:eastAsia="zh-CN"/>
              </w:rPr>
            </w:pPr>
            <w:r>
              <w:rPr>
                <w:rFonts w:hint="default" w:ascii="Times New Roman" w:hAnsi="Times New Roman" w:cs="Times New Roman"/>
                <w:b w:val="0"/>
                <w:bCs w:val="0"/>
                <w:color w:val="000000"/>
                <w:sz w:val="24"/>
                <w:szCs w:val="24"/>
                <w:highlight w:val="none"/>
                <w:lang w:bidi="ar"/>
              </w:rPr>
              <w:t xml:space="preserve">请投标人结合</w:t>
            </w:r>
            <w:r>
              <w:rPr>
                <w:rFonts w:hint="default" w:ascii="Times New Roman" w:hAnsi="Times New Roman" w:eastAsia="宋体" w:cs="Times New Roman"/>
                <w:b w:val="0"/>
                <w:bCs w:val="0"/>
                <w:sz w:val="24"/>
                <w:szCs w:val="24"/>
                <w:highlight w:val="none"/>
                <w:lang w:eastAsia="zh-CN"/>
              </w:rPr>
              <w:t xml:space="preserve">生态环境监测“一张网”管理系统</w:t>
            </w:r>
            <w:r>
              <w:rPr>
                <w:rFonts w:hint="default" w:ascii="Times New Roman" w:hAnsi="Times New Roman" w:cs="Times New Roman"/>
                <w:b w:val="0"/>
                <w:bCs w:val="0"/>
                <w:sz w:val="24"/>
                <w:szCs w:val="24"/>
                <w:highlight w:val="none"/>
                <w:lang w:val="en-US" w:eastAsia="zh-CN"/>
              </w:rPr>
              <w:t xml:space="preserve">整合至扬州市生态环境智慧监管平台要求，</w:t>
            </w:r>
            <w:r>
              <w:rPr>
                <w:rFonts w:hint="default" w:ascii="Times New Roman" w:hAnsi="Times New Roman" w:cs="Times New Roman"/>
                <w:b w:val="0"/>
                <w:bCs w:val="0"/>
                <w:color w:val="000000"/>
                <w:sz w:val="24"/>
                <w:szCs w:val="24"/>
                <w:highlight w:val="none"/>
                <w:lang w:bidi="ar"/>
              </w:rPr>
              <w:t xml:space="preserve">提供系统整合方案。系统整合方案</w:t>
            </w:r>
            <w:r>
              <w:rPr>
                <w:rFonts w:hint="eastAsia" w:cs="Times New Roman"/>
                <w:b w:val="0"/>
                <w:bCs w:val="0"/>
                <w:color w:val="000000"/>
                <w:sz w:val="24"/>
                <w:szCs w:val="24"/>
                <w:highlight w:val="none"/>
                <w:lang w:val="en-US" w:eastAsia="zh-CN" w:bidi="ar"/>
              </w:rPr>
              <w:t xml:space="preserve">符合</w:t>
            </w:r>
            <w:r>
              <w:rPr>
                <w:rFonts w:hint="default" w:ascii="Times New Roman" w:hAnsi="Times New Roman" w:cs="Times New Roman"/>
                <w:b w:val="0"/>
                <w:bCs w:val="0"/>
                <w:color w:val="000000"/>
                <w:sz w:val="24"/>
                <w:szCs w:val="24"/>
                <w:highlight w:val="none"/>
                <w:lang w:bidi="ar"/>
              </w:rPr>
              <w:t xml:space="preserve">招标要求的得</w:t>
            </w:r>
            <w:r>
              <w:rPr>
                <w:rFonts w:hint="eastAsia" w:cs="Times New Roman"/>
                <w:b w:val="0"/>
                <w:bCs w:val="0"/>
                <w:color w:val="000000"/>
                <w:sz w:val="24"/>
                <w:szCs w:val="24"/>
                <w:highlight w:val="none"/>
                <w:lang w:val="en-US" w:eastAsia="zh-CN" w:bidi="ar"/>
              </w:rPr>
              <w:t xml:space="preserve">2</w:t>
            </w:r>
            <w:r>
              <w:rPr>
                <w:rFonts w:hint="default" w:ascii="Times New Roman" w:hAnsi="Times New Roman" w:cs="Times New Roman"/>
                <w:b w:val="0"/>
                <w:bCs w:val="0"/>
                <w:color w:val="000000"/>
                <w:sz w:val="24"/>
                <w:szCs w:val="24"/>
                <w:highlight w:val="none"/>
                <w:lang w:bidi="ar"/>
              </w:rPr>
              <w:t xml:space="preserve">分；不</w:t>
            </w:r>
            <w:r>
              <w:rPr>
                <w:rFonts w:hint="eastAsia" w:cs="Times New Roman"/>
                <w:b w:val="0"/>
                <w:bCs w:val="0"/>
                <w:color w:val="000000"/>
                <w:sz w:val="24"/>
                <w:szCs w:val="24"/>
                <w:highlight w:val="none"/>
                <w:lang w:val="en-US" w:eastAsia="zh-CN" w:bidi="ar"/>
              </w:rPr>
              <w:t xml:space="preserve">符合</w:t>
            </w:r>
            <w:r>
              <w:rPr>
                <w:rFonts w:hint="default" w:ascii="Times New Roman" w:hAnsi="Times New Roman" w:cs="Times New Roman"/>
                <w:b w:val="0"/>
                <w:bCs w:val="0"/>
                <w:color w:val="000000"/>
                <w:sz w:val="24"/>
                <w:szCs w:val="24"/>
                <w:highlight w:val="none"/>
                <w:lang w:bidi="ar"/>
              </w:rPr>
              <w:t xml:space="preserve">招标要求或未提供的不得分。</w:t>
            </w:r>
            <w:r/>
          </w:p>
          <w:p>
            <w:pPr>
              <w:numPr>
                <w:ilvl w:val="-1"/>
                <w:numId w:val="0"/>
              </w:numPr>
              <w:ind w:firstLine="480"/>
              <w:jc w:val="left"/>
              <w:widowControl/>
              <w:rPr>
                <w:rFonts w:hint="default" w:ascii="Times New Roman" w:hAnsi="Times New Roman" w:eastAsia="宋体" w:cs="Times New Roman"/>
                <w:b w:val="0"/>
                <w:bCs w:val="0"/>
                <w:sz w:val="24"/>
                <w:szCs w:val="24"/>
                <w:highlight w:val="none"/>
                <w:lang w:eastAsia="zh-CN"/>
              </w:rPr>
            </w:pPr>
            <w:r>
              <w:rPr>
                <w:rFonts w:hint="default" w:ascii="Times New Roman" w:hAnsi="Times New Roman" w:cs="Times New Roman"/>
                <w:b w:val="0"/>
                <w:bCs w:val="0"/>
                <w:sz w:val="24"/>
                <w:szCs w:val="24"/>
                <w:highlight w:val="none"/>
                <w:lang w:eastAsia="zh-CN"/>
              </w:rPr>
              <w:t xml:space="preserve">（</w:t>
            </w:r>
            <w:r>
              <w:rPr>
                <w:rFonts w:hint="default" w:ascii="Times New Roman" w:hAnsi="Times New Roman" w:cs="Times New Roman"/>
                <w:b w:val="0"/>
                <w:bCs w:val="0"/>
                <w:sz w:val="24"/>
                <w:szCs w:val="24"/>
                <w:highlight w:val="none"/>
                <w:lang w:val="en-US" w:eastAsia="zh-CN"/>
              </w:rPr>
              <w:t xml:space="preserve">4</w:t>
            </w:r>
            <w:r>
              <w:rPr>
                <w:rFonts w:hint="default" w:ascii="Times New Roman" w:hAnsi="Times New Roman"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lang w:eastAsia="zh-CN"/>
              </w:rPr>
              <w:t xml:space="preserve">扬州市污染防治综合监管平台</w:t>
            </w:r>
            <w:r>
              <w:rPr>
                <w:rFonts w:hint="default" w:ascii="Times New Roman" w:hAnsi="Times New Roman" w:cs="Times New Roman"/>
                <w:b w:val="0"/>
                <w:bCs w:val="0"/>
                <w:color w:val="000000"/>
                <w:sz w:val="24"/>
                <w:szCs w:val="24"/>
                <w:highlight w:val="none"/>
                <w:lang w:val="en-US" w:eastAsia="zh-CN" w:bidi="ar"/>
              </w:rPr>
              <w:t xml:space="preserve">（</w:t>
            </w:r>
            <w:r>
              <w:rPr>
                <w:rFonts w:hint="eastAsia" w:cs="Times New Roman"/>
                <w:b w:val="0"/>
                <w:bCs w:val="0"/>
                <w:color w:val="000000"/>
                <w:sz w:val="24"/>
                <w:szCs w:val="24"/>
                <w:highlight w:val="none"/>
                <w:lang w:val="en-US" w:eastAsia="zh-CN" w:bidi="ar"/>
              </w:rPr>
              <w:t xml:space="preserve">2</w:t>
            </w:r>
            <w:r>
              <w:rPr>
                <w:rFonts w:hint="default" w:ascii="Times New Roman" w:hAnsi="Times New Roman" w:cs="Times New Roman"/>
                <w:b w:val="0"/>
                <w:bCs w:val="0"/>
                <w:color w:val="000000"/>
                <w:sz w:val="24"/>
                <w:szCs w:val="24"/>
                <w:highlight w:val="none"/>
                <w:lang w:val="en-US" w:eastAsia="zh-CN" w:bidi="ar"/>
              </w:rPr>
              <w:t xml:space="preserve">分）</w:t>
            </w:r>
            <w:r/>
          </w:p>
          <w:p>
            <w:pPr>
              <w:numPr>
                <w:ilvl w:val="-1"/>
                <w:numId w:val="0"/>
              </w:numPr>
              <w:ind w:firstLine="480"/>
              <w:jc w:val="left"/>
              <w:widowControl/>
              <w:rPr>
                <w:rFonts w:hint="default" w:ascii="Times New Roman" w:hAnsi="Times New Roman" w:cs="Times New Roman"/>
                <w:color w:val="000000"/>
                <w:sz w:val="24"/>
                <w:szCs w:val="24"/>
                <w:highlight w:val="none"/>
                <w:lang w:bidi="ar"/>
              </w:rPr>
            </w:pPr>
            <w:r>
              <w:rPr>
                <w:rFonts w:hint="default" w:ascii="Times New Roman" w:hAnsi="Times New Roman" w:cs="Times New Roman"/>
                <w:color w:val="000000"/>
                <w:sz w:val="24"/>
                <w:szCs w:val="24"/>
                <w:highlight w:val="none"/>
                <w:lang w:bidi="ar"/>
              </w:rPr>
              <w:t xml:space="preserve">请投标人结合</w:t>
            </w:r>
            <w:r>
              <w:rPr>
                <w:rFonts w:hint="default" w:ascii="Times New Roman" w:hAnsi="Times New Roman" w:eastAsia="宋体" w:cs="Times New Roman"/>
                <w:sz w:val="24"/>
                <w:szCs w:val="24"/>
                <w:highlight w:val="none"/>
                <w:lang w:eastAsia="zh-CN"/>
              </w:rPr>
              <w:t xml:space="preserve">扬州市污染防治综合监管平台</w:t>
            </w:r>
            <w:r>
              <w:rPr>
                <w:rFonts w:hint="default" w:ascii="Times New Roman" w:hAnsi="Times New Roman" w:cs="Times New Roman"/>
                <w:sz w:val="24"/>
                <w:szCs w:val="24"/>
                <w:highlight w:val="none"/>
                <w:lang w:val="en-US" w:eastAsia="zh-CN"/>
              </w:rPr>
              <w:t xml:space="preserve">整合至扬州市生态环境智慧监管平台要求，</w:t>
            </w:r>
            <w:r>
              <w:rPr>
                <w:rFonts w:hint="default" w:ascii="Times New Roman" w:hAnsi="Times New Roman" w:cs="Times New Roman"/>
                <w:color w:val="000000"/>
                <w:sz w:val="24"/>
                <w:szCs w:val="24"/>
                <w:highlight w:val="none"/>
                <w:lang w:bidi="ar"/>
              </w:rPr>
              <w:t xml:space="preserve">提供系统整合方案。系统整合方案</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2</w:t>
            </w:r>
            <w:r>
              <w:rPr>
                <w:rFonts w:hint="default" w:ascii="Times New Roman" w:hAnsi="Times New Roman" w:cs="Times New Roman"/>
                <w:b/>
                <w:bCs/>
                <w:color w:val="000000"/>
                <w:sz w:val="24"/>
                <w:szCs w:val="24"/>
                <w:highlight w:val="none"/>
                <w:lang w:bidi="ar"/>
              </w:rPr>
              <w:t xml:space="preserve">、适配改造方案（</w:t>
            </w:r>
            <w:r>
              <w:rPr>
                <w:rFonts w:hint="eastAsia" w:cs="Times New Roman"/>
                <w:b/>
                <w:bCs/>
                <w:color w:val="000000"/>
                <w:sz w:val="24"/>
                <w:szCs w:val="24"/>
                <w:highlight w:val="none"/>
                <w:lang w:val="en-US" w:eastAsia="zh-CN" w:bidi="ar"/>
              </w:rPr>
              <w:t xml:space="preserve">3</w:t>
            </w:r>
            <w:r>
              <w:rPr>
                <w:rFonts w:hint="default" w:ascii="Times New Roman" w:hAnsi="Times New Roman" w:cs="Times New Roman"/>
                <w:b/>
                <w:bCs/>
                <w:color w:val="000000"/>
                <w:sz w:val="24"/>
                <w:szCs w:val="24"/>
                <w:highlight w:val="none"/>
                <w:lang w:val="en-US" w:eastAsia="zh-CN" w:bidi="ar"/>
              </w:rPr>
              <w:t xml:space="preserve">1</w:t>
            </w:r>
            <w:r>
              <w:rPr>
                <w:rFonts w:hint="default" w:ascii="Times New Roman" w:hAnsi="Times New Roman" w:cs="Times New Roman"/>
                <w:b/>
                <w:bCs/>
                <w:color w:val="000000"/>
                <w:sz w:val="24"/>
                <w:szCs w:val="24"/>
                <w:highlight w:val="none"/>
                <w:lang w:bidi="ar"/>
              </w:rPr>
              <w:t xml:space="preserve">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1</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iCs/>
                <w:sz w:val="24"/>
                <w:szCs w:val="24"/>
                <w:highlight w:val="none"/>
              </w:rPr>
              <w:t xml:space="preserve">扬州市网络综合治理平台迁移适配项目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5</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cs="Times New Roman"/>
                <w:color w:val="000000"/>
                <w:sz w:val="24"/>
                <w:szCs w:val="24"/>
                <w:highlight w:val="none"/>
                <w:lang w:bidi="ar"/>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iCs/>
                <w:sz w:val="24"/>
                <w:szCs w:val="24"/>
                <w:highlight w:val="none"/>
              </w:rPr>
              <w:t xml:space="preserve">扬州市网络综合治理平台迁移适配项</w:t>
            </w:r>
            <w:r>
              <w:rPr>
                <w:rFonts w:hint="default" w:ascii="Times New Roman" w:hAnsi="Times New Roman" w:eastAsia="宋体" w:cs="Times New Roman"/>
                <w:b w:val="0"/>
                <w:bCs w:val="0"/>
                <w:iCs/>
                <w:sz w:val="24"/>
                <w:szCs w:val="24"/>
                <w:highlight w:val="none"/>
              </w:rPr>
              <w:t xml:space="preserve">目</w:t>
            </w:r>
            <w:r>
              <w:rPr>
                <w:rFonts w:hint="default" w:ascii="Times New Roman" w:hAnsi="Times New Roman" w:cs="Times New Roman"/>
                <w:b w:val="0"/>
                <w:bCs w:val="0"/>
                <w:color w:val="000000"/>
                <w:sz w:val="24"/>
                <w:szCs w:val="24"/>
                <w:highlight w:val="none"/>
                <w:lang w:bidi="ar"/>
              </w:rPr>
              <w:t xml:space="preserve">适配改造方案</w:t>
            </w:r>
            <w:r>
              <w:rPr>
                <w:rFonts w:hint="default" w:ascii="Times New Roman" w:hAnsi="Times New Roman" w:cs="Times New Roman"/>
                <w:b w:val="0"/>
                <w:bCs w:val="0"/>
                <w:sz w:val="24"/>
                <w:szCs w:val="24"/>
                <w:highlight w:val="none"/>
                <w:shd w:val="clear" w:color="auto"/>
                <w:lang w:val="en-US" w:eastAsia="zh-CN" w:bidi="ar"/>
              </w:rPr>
              <w:t xml:space="preserve">（包括但不限于平台</w:t>
            </w:r>
            <w:r>
              <w:rPr>
                <w:rFonts w:hint="default" w:ascii="Times New Roman" w:hAnsi="Times New Roman" w:cs="Times New Roman"/>
                <w:sz w:val="24"/>
                <w:szCs w:val="24"/>
                <w:highlight w:val="none"/>
                <w:shd w:val="clear" w:color="auto"/>
                <w:lang w:val="en-US" w:eastAsia="zh-CN" w:bidi="ar"/>
              </w:rPr>
              <w:t xml:space="preserve">应用适配、操作系统适配、中间件适配等）</w:t>
            </w:r>
            <w:r>
              <w:rPr>
                <w:rFonts w:hint="default" w:ascii="Times New Roman" w:hAnsi="Times New Roman" w:cs="Times New Roman"/>
                <w:b/>
                <w:bCs/>
                <w:color w:val="000000"/>
                <w:sz w:val="24"/>
                <w:szCs w:val="24"/>
                <w:highlight w:val="none"/>
                <w:shd w:val="clear" w:color="auto"/>
                <w:lang w:eastAsia="zh-CN" w:bidi="ar"/>
              </w:rPr>
              <w:t xml:space="preserve">，</w:t>
            </w:r>
            <w:r>
              <w:rPr>
                <w:rFonts w:hint="default" w:ascii="Times New Roman" w:hAnsi="Times New Roman" w:cs="Times New Roman"/>
                <w:color w:val="000000"/>
                <w:sz w:val="24"/>
                <w:szCs w:val="24"/>
                <w:highlight w:val="none"/>
                <w:lang w:bidi="ar"/>
              </w:rPr>
              <w:t xml:space="preserve">适配改造方案优于招标要求的得</w:t>
            </w:r>
            <w:r>
              <w:rPr>
                <w:rFonts w:hint="eastAsia" w:cs="Times New Roman"/>
                <w:color w:val="000000"/>
                <w:sz w:val="24"/>
                <w:szCs w:val="24"/>
                <w:highlight w:val="none"/>
                <w:lang w:val="en-US" w:eastAsia="zh-CN" w:bidi="ar"/>
              </w:rPr>
              <w:t xml:space="preserve">5</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color w:val="000000"/>
                <w:sz w:val="24"/>
                <w:szCs w:val="24"/>
                <w:highlight w:val="none"/>
                <w:lang w:eastAsia="zh-CN"/>
              </w:rPr>
              <w:t xml:space="preserve">扬州市重大项目全生命周期服务管理平台项目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4</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color w:val="000000"/>
                <w:sz w:val="24"/>
                <w:szCs w:val="24"/>
                <w:highlight w:val="none"/>
                <w:lang w:eastAsia="zh-CN"/>
              </w:rPr>
              <w:t xml:space="preserve">扬州市重大项目全生命周期服务管理平台项目</w:t>
            </w:r>
            <w:r>
              <w:rPr>
                <w:rFonts w:hint="default" w:ascii="Times New Roman" w:hAnsi="Times New Roman" w:cs="Times New Roman"/>
                <w:b w:val="0"/>
                <w:bCs w:val="0"/>
                <w:color w:val="000000"/>
                <w:sz w:val="24"/>
                <w:szCs w:val="24"/>
                <w:highlight w:val="none"/>
                <w:lang w:bidi="ar"/>
              </w:rPr>
              <w:t xml:space="preserve">适配改造方案</w:t>
            </w:r>
            <w:r>
              <w:rPr>
                <w:rFonts w:hint="default" w:ascii="Times New Roman" w:hAnsi="Times New Roman" w:cs="Times New Roman"/>
                <w:b w:val="0"/>
                <w:bCs w:val="0"/>
                <w:sz w:val="24"/>
                <w:szCs w:val="24"/>
                <w:highlight w:val="none"/>
                <w:lang w:val="en-US" w:eastAsia="zh-CN" w:bidi="ar"/>
              </w:rPr>
              <w:t xml:space="preserve">（包括但不限于平台</w:t>
            </w:r>
            <w:r>
              <w:rPr>
                <w:rFonts w:hint="default" w:ascii="Times New Roman" w:hAnsi="Times New Roman" w:cs="Times New Roman"/>
                <w:sz w:val="24"/>
                <w:szCs w:val="24"/>
                <w:highlight w:val="none"/>
                <w:lang w:val="en-US" w:eastAsia="zh-CN" w:bidi="ar"/>
              </w:rPr>
              <w:t xml:space="preserve">应用适配、操作系统适配、中间件适配等）</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bidi="ar"/>
              </w:rPr>
              <w:t xml:space="preserve">适配改造方案优于招标要求的得</w:t>
            </w:r>
            <w:r>
              <w:rPr>
                <w:rFonts w:hint="eastAsia" w:cs="Times New Roman"/>
                <w:color w:val="000000"/>
                <w:sz w:val="24"/>
                <w:szCs w:val="24"/>
                <w:highlight w:val="none"/>
                <w:lang w:val="en-US" w:eastAsia="zh-CN" w:bidi="ar"/>
              </w:rPr>
              <w:t xml:space="preserve">4</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color w:val="000000"/>
                <w:sz w:val="24"/>
                <w:szCs w:val="24"/>
                <w:highlight w:val="none"/>
                <w:lang w:eastAsia="zh-CN"/>
              </w:rPr>
              <w:t xml:space="preserve">扬州市公共信用大数据服务平台项目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4</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color w:val="000000"/>
                <w:sz w:val="24"/>
                <w:szCs w:val="24"/>
                <w:highlight w:val="none"/>
                <w:lang w:eastAsia="zh-CN"/>
              </w:rPr>
              <w:t xml:space="preserve">扬州市公共信用大数据服务平台项目</w:t>
            </w:r>
            <w:r>
              <w:rPr>
                <w:rFonts w:hint="default" w:ascii="Times New Roman" w:hAnsi="Times New Roman" w:cs="Times New Roman"/>
                <w:b w:val="0"/>
                <w:bCs w:val="0"/>
                <w:color w:val="000000"/>
                <w:sz w:val="24"/>
                <w:szCs w:val="24"/>
                <w:highlight w:val="none"/>
                <w:lang w:bidi="ar"/>
              </w:rPr>
              <w:t xml:space="preserve">适配改造方案</w:t>
            </w:r>
            <w:r>
              <w:rPr>
                <w:rFonts w:hint="default" w:ascii="Times New Roman" w:hAnsi="Times New Roman" w:cs="Times New Roman"/>
                <w:b w:val="0"/>
                <w:bCs w:val="0"/>
                <w:sz w:val="24"/>
                <w:szCs w:val="24"/>
                <w:highlight w:val="none"/>
                <w:lang w:val="en-US" w:eastAsia="zh-CN" w:bidi="ar"/>
              </w:rPr>
              <w:t xml:space="preserve">（包括但不限于平台</w:t>
            </w:r>
            <w:r>
              <w:rPr>
                <w:rFonts w:hint="default" w:ascii="Times New Roman" w:hAnsi="Times New Roman" w:cs="Times New Roman"/>
                <w:sz w:val="24"/>
                <w:szCs w:val="24"/>
                <w:highlight w:val="none"/>
                <w:lang w:val="en-US" w:eastAsia="zh-CN" w:bidi="ar"/>
              </w:rPr>
              <w:t xml:space="preserve">应用适配、操作系统适配、中间件适配等）</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bidi="ar"/>
              </w:rPr>
              <w:t xml:space="preserve">适配改造方案优于招标要求的得</w:t>
            </w:r>
            <w:r>
              <w:rPr>
                <w:rFonts w:hint="eastAsia" w:cs="Times New Roman"/>
                <w:color w:val="000000"/>
                <w:sz w:val="24"/>
                <w:szCs w:val="24"/>
                <w:highlight w:val="none"/>
                <w:lang w:val="en-US" w:eastAsia="zh-CN" w:bidi="ar"/>
              </w:rPr>
              <w:t xml:space="preserve">4</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4</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color w:val="000000"/>
                <w:sz w:val="24"/>
                <w:szCs w:val="24"/>
                <w:highlight w:val="none"/>
                <w:lang w:eastAsia="zh-CN"/>
              </w:rPr>
              <w:t xml:space="preserve">扬州市智慧民政云平台迁移适配项目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5</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color w:val="000000"/>
                <w:sz w:val="24"/>
                <w:szCs w:val="24"/>
                <w:highlight w:val="none"/>
                <w:lang w:eastAsia="zh-CN"/>
              </w:rPr>
              <w:t xml:space="preserve">扬州市智慧民政云平台迁移适配项目</w:t>
            </w:r>
            <w:r>
              <w:rPr>
                <w:rFonts w:hint="default" w:ascii="Times New Roman" w:hAnsi="Times New Roman" w:cs="Times New Roman"/>
                <w:b w:val="0"/>
                <w:bCs w:val="0"/>
                <w:color w:val="000000"/>
                <w:sz w:val="24"/>
                <w:szCs w:val="24"/>
                <w:highlight w:val="none"/>
                <w:lang w:bidi="ar"/>
              </w:rPr>
              <w:t xml:space="preserve">适配改造方案</w:t>
            </w:r>
            <w:r>
              <w:rPr>
                <w:rFonts w:hint="default" w:ascii="Times New Roman" w:hAnsi="Times New Roman" w:cs="Times New Roman"/>
                <w:b w:val="0"/>
                <w:bCs w:val="0"/>
                <w:sz w:val="24"/>
                <w:szCs w:val="24"/>
                <w:highlight w:val="none"/>
                <w:lang w:val="en-US" w:eastAsia="zh-CN" w:bidi="ar"/>
              </w:rPr>
              <w:t xml:space="preserve">（包括但不限于平台</w:t>
            </w:r>
            <w:r>
              <w:rPr>
                <w:rFonts w:hint="default" w:ascii="Times New Roman" w:hAnsi="Times New Roman" w:cs="Times New Roman"/>
                <w:sz w:val="24"/>
                <w:szCs w:val="24"/>
                <w:highlight w:val="none"/>
                <w:lang w:val="en-US" w:eastAsia="zh-CN" w:bidi="ar"/>
              </w:rPr>
              <w:t xml:space="preserve">应用适配、操作系统适配、中间件适配等）</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bidi="ar"/>
              </w:rPr>
              <w:t xml:space="preserve">适配改造方案优于招标要求的得</w:t>
            </w:r>
            <w:r>
              <w:rPr>
                <w:rFonts w:hint="eastAsia" w:cs="Times New Roman"/>
                <w:color w:val="000000"/>
                <w:sz w:val="24"/>
                <w:szCs w:val="24"/>
                <w:highlight w:val="none"/>
                <w:lang w:val="en-US" w:eastAsia="zh-CN" w:bidi="ar"/>
              </w:rPr>
              <w:t xml:space="preserve">5</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5</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sz w:val="24"/>
                <w:szCs w:val="24"/>
                <w:highlight w:val="none"/>
                <w:lang w:eastAsia="zh-CN"/>
              </w:rPr>
              <w:t xml:space="preserve">扬州生态环境监测“一张网”管理系统</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5</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sz w:val="24"/>
                <w:szCs w:val="24"/>
                <w:highlight w:val="none"/>
                <w:lang w:eastAsia="zh-CN"/>
              </w:rPr>
              <w:t xml:space="preserve">扬州生态环境监测“一张网”管理系统</w:t>
            </w:r>
            <w:r>
              <w:rPr>
                <w:rFonts w:hint="default" w:ascii="Times New Roman" w:hAnsi="Times New Roman" w:cs="Times New Roman"/>
                <w:b w:val="0"/>
                <w:bCs w:val="0"/>
                <w:color w:val="000000"/>
                <w:sz w:val="24"/>
                <w:szCs w:val="24"/>
                <w:highlight w:val="none"/>
                <w:lang w:bidi="ar"/>
              </w:rPr>
              <w:t xml:space="preserve">适配改造方案</w:t>
            </w:r>
            <w:r>
              <w:rPr>
                <w:rFonts w:hint="default" w:ascii="Times New Roman" w:hAnsi="Times New Roman" w:cs="Times New Roman"/>
                <w:b w:val="0"/>
                <w:bCs w:val="0"/>
                <w:sz w:val="24"/>
                <w:szCs w:val="24"/>
                <w:highlight w:val="none"/>
                <w:lang w:val="en-US" w:eastAsia="zh-CN" w:bidi="ar"/>
              </w:rPr>
              <w:t xml:space="preserve">（包括但不限于平台</w:t>
            </w:r>
            <w:r>
              <w:rPr>
                <w:rFonts w:hint="default" w:ascii="Times New Roman" w:hAnsi="Times New Roman" w:cs="Times New Roman"/>
                <w:sz w:val="24"/>
                <w:szCs w:val="24"/>
                <w:highlight w:val="none"/>
                <w:lang w:val="en-US" w:eastAsia="zh-CN" w:bidi="ar"/>
              </w:rPr>
              <w:t xml:space="preserve">应用适配、操作系统适配、中间件适配等）</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bidi="ar"/>
              </w:rPr>
              <w:t xml:space="preserve">适配改造方案优于招标要求的得</w:t>
            </w:r>
            <w:r>
              <w:rPr>
                <w:rFonts w:hint="eastAsia" w:cs="Times New Roman"/>
                <w:color w:val="000000"/>
                <w:sz w:val="24"/>
                <w:szCs w:val="24"/>
                <w:highlight w:val="none"/>
                <w:lang w:val="en-US" w:eastAsia="zh-CN" w:bidi="ar"/>
              </w:rPr>
              <w:t xml:space="preserve">5</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lang w:eastAsia="zh-CN"/>
              </w:rPr>
              <w:t xml:space="preserve">扬州市污染防治综合监管平台</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4</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sz w:val="24"/>
                <w:szCs w:val="24"/>
                <w:highlight w:val="none"/>
                <w:lang w:eastAsia="zh-CN"/>
              </w:rPr>
              <w:t xml:space="preserve">扬州市污染防治综合监管平台</w:t>
            </w:r>
            <w:r>
              <w:rPr>
                <w:rFonts w:hint="default" w:ascii="Times New Roman" w:hAnsi="Times New Roman" w:cs="Times New Roman"/>
                <w:b w:val="0"/>
                <w:bCs w:val="0"/>
                <w:color w:val="000000"/>
                <w:sz w:val="24"/>
                <w:szCs w:val="24"/>
                <w:highlight w:val="none"/>
                <w:lang w:bidi="ar"/>
              </w:rPr>
              <w:t xml:space="preserve">适配改造方案</w:t>
            </w:r>
            <w:r>
              <w:rPr>
                <w:rFonts w:hint="default" w:ascii="Times New Roman" w:hAnsi="Times New Roman" w:cs="Times New Roman"/>
                <w:b w:val="0"/>
                <w:bCs w:val="0"/>
                <w:sz w:val="24"/>
                <w:szCs w:val="24"/>
                <w:highlight w:val="none"/>
                <w:lang w:val="en-US" w:eastAsia="zh-CN" w:bidi="ar"/>
              </w:rPr>
              <w:t xml:space="preserve">（包括但不限于平台</w:t>
            </w:r>
            <w:r>
              <w:rPr>
                <w:rFonts w:hint="default" w:ascii="Times New Roman" w:hAnsi="Times New Roman" w:cs="Times New Roman"/>
                <w:sz w:val="24"/>
                <w:szCs w:val="24"/>
                <w:highlight w:val="none"/>
                <w:lang w:val="en-US" w:eastAsia="zh-CN" w:bidi="ar"/>
              </w:rPr>
              <w:t xml:space="preserve">应用适配、操作系统适配、中间件适配等）</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bidi="ar"/>
              </w:rPr>
              <w:t xml:space="preserve">适配改造方案优于招标要求的得</w:t>
            </w:r>
            <w:r>
              <w:rPr>
                <w:rFonts w:hint="eastAsia" w:cs="Times New Roman"/>
                <w:color w:val="000000"/>
                <w:sz w:val="24"/>
                <w:szCs w:val="24"/>
                <w:highlight w:val="none"/>
                <w:lang w:val="en-US" w:eastAsia="zh-CN" w:bidi="ar"/>
              </w:rPr>
              <w:t xml:space="preserve">4</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7</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lang w:eastAsia="zh-CN"/>
              </w:rPr>
              <w:t xml:space="preserve">扬州市财税库联网分析系统迁移适配改造项目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4</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sz w:val="24"/>
                <w:szCs w:val="24"/>
                <w:highlight w:val="none"/>
                <w:lang w:eastAsia="zh-CN"/>
              </w:rPr>
              <w:t xml:space="preserve">扬州市财税库联网分析系统</w:t>
            </w:r>
            <w:r>
              <w:rPr>
                <w:rFonts w:hint="default" w:ascii="Times New Roman" w:hAnsi="Times New Roman" w:cs="Times New Roman"/>
                <w:b w:val="0"/>
                <w:bCs w:val="0"/>
                <w:color w:val="000000"/>
                <w:sz w:val="24"/>
                <w:szCs w:val="24"/>
                <w:highlight w:val="none"/>
                <w:lang w:bidi="ar"/>
              </w:rPr>
              <w:t xml:space="preserve">适配改造方案</w:t>
            </w:r>
            <w:r>
              <w:rPr>
                <w:rFonts w:hint="default" w:ascii="Times New Roman" w:hAnsi="Times New Roman" w:cs="Times New Roman"/>
                <w:b w:val="0"/>
                <w:bCs w:val="0"/>
                <w:sz w:val="24"/>
                <w:szCs w:val="24"/>
                <w:highlight w:val="none"/>
                <w:lang w:val="en-US" w:eastAsia="zh-CN" w:bidi="ar"/>
              </w:rPr>
              <w:t xml:space="preserve">（包括但不限于平台</w:t>
            </w:r>
            <w:r>
              <w:rPr>
                <w:rFonts w:hint="default" w:ascii="Times New Roman" w:hAnsi="Times New Roman" w:cs="Times New Roman"/>
                <w:sz w:val="24"/>
                <w:szCs w:val="24"/>
                <w:highlight w:val="none"/>
                <w:lang w:val="en-US" w:eastAsia="zh-CN" w:bidi="ar"/>
              </w:rPr>
              <w:t xml:space="preserve">应用适配、操作系统适配、中间件适配等）</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bidi="ar"/>
              </w:rPr>
              <w:t xml:space="preserve">适配改造方案优于招标要求的得</w:t>
            </w:r>
            <w:r>
              <w:rPr>
                <w:rFonts w:hint="eastAsia" w:cs="Times New Roman"/>
                <w:color w:val="000000"/>
                <w:sz w:val="24"/>
                <w:szCs w:val="24"/>
                <w:highlight w:val="none"/>
                <w:lang w:val="en-US" w:eastAsia="zh-CN" w:bidi="ar"/>
              </w:rPr>
              <w:t xml:space="preserve">4</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3</w:t>
            </w:r>
            <w:r>
              <w:rPr>
                <w:rFonts w:hint="default" w:ascii="Times New Roman" w:hAnsi="Times New Roman" w:cs="Times New Roman"/>
                <w:b/>
                <w:bCs/>
                <w:color w:val="000000"/>
                <w:sz w:val="24"/>
                <w:szCs w:val="24"/>
                <w:highlight w:val="none"/>
                <w:lang w:bidi="ar"/>
              </w:rPr>
              <w:t xml:space="preserve">、数据迁移方案（</w:t>
            </w:r>
            <w:r>
              <w:rPr>
                <w:rFonts w:hint="eastAsia" w:cs="Times New Roman"/>
                <w:b/>
                <w:bCs/>
                <w:color w:val="000000"/>
                <w:sz w:val="24"/>
                <w:szCs w:val="24"/>
                <w:highlight w:val="none"/>
                <w:lang w:val="en-US" w:eastAsia="zh-CN" w:bidi="ar"/>
              </w:rPr>
              <w:t xml:space="preserve">14</w:t>
            </w:r>
            <w:r>
              <w:rPr>
                <w:rFonts w:hint="default" w:ascii="Times New Roman" w:hAnsi="Times New Roman" w:cs="Times New Roman"/>
                <w:b/>
                <w:bCs/>
                <w:color w:val="000000"/>
                <w:sz w:val="24"/>
                <w:szCs w:val="24"/>
                <w:highlight w:val="none"/>
                <w:lang w:bidi="ar"/>
              </w:rPr>
              <w:t xml:space="preserve">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1</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iCs/>
                <w:sz w:val="24"/>
                <w:szCs w:val="24"/>
                <w:highlight w:val="none"/>
              </w:rPr>
              <w:t xml:space="preserve">扬州市网络综合治理平台迁移适配项目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2</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cs="Times New Roman"/>
                <w:color w:val="000000"/>
                <w:sz w:val="24"/>
                <w:szCs w:val="24"/>
                <w:highlight w:val="none"/>
                <w:lang w:bidi="ar"/>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iCs/>
                <w:sz w:val="24"/>
                <w:szCs w:val="24"/>
                <w:highlight w:val="none"/>
              </w:rPr>
              <w:t xml:space="preserve">扬州市网络综合治理平台迁移适配项</w:t>
            </w:r>
            <w:r>
              <w:rPr>
                <w:rFonts w:hint="default" w:ascii="Times New Roman" w:hAnsi="Times New Roman" w:eastAsia="宋体" w:cs="Times New Roman"/>
                <w:b w:val="0"/>
                <w:bCs w:val="0"/>
                <w:iCs/>
                <w:sz w:val="24"/>
                <w:szCs w:val="24"/>
                <w:highlight w:val="none"/>
              </w:rPr>
              <w:t xml:space="preserve">目</w:t>
            </w:r>
            <w:r>
              <w:rPr>
                <w:rFonts w:hint="default" w:ascii="Times New Roman" w:hAnsi="Times New Roman" w:cs="Times New Roman"/>
                <w:b w:val="0"/>
                <w:bCs w:val="0"/>
                <w:iCs/>
                <w:sz w:val="24"/>
                <w:szCs w:val="24"/>
                <w:highlight w:val="none"/>
                <w:lang w:val="en-US" w:eastAsia="zh-CN"/>
              </w:rPr>
              <w:t xml:space="preserve">所</w:t>
            </w:r>
            <w:r>
              <w:rPr>
                <w:rFonts w:hint="default" w:ascii="Times New Roman" w:hAnsi="Times New Roman" w:eastAsia="宋体" w:cs="Times New Roman"/>
                <w:b w:val="0"/>
                <w:bCs w:val="0"/>
                <w:iCs/>
                <w:sz w:val="24"/>
                <w:szCs w:val="24"/>
                <w:highlight w:val="none"/>
              </w:rPr>
              <w:t xml:space="preserve">涉及的数据库的迁移方案</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数据迁移</w:t>
            </w:r>
            <w:r>
              <w:rPr>
                <w:rFonts w:hint="default" w:ascii="Times New Roman" w:hAnsi="Times New Roman" w:cs="Times New Roman"/>
                <w:color w:val="000000"/>
                <w:sz w:val="24"/>
                <w:szCs w:val="24"/>
                <w:highlight w:val="none"/>
                <w:lang w:bidi="ar"/>
              </w:rPr>
              <w:t xml:space="preserve">方案</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color w:val="000000"/>
                <w:sz w:val="24"/>
                <w:szCs w:val="24"/>
                <w:highlight w:val="none"/>
                <w:lang w:eastAsia="zh-CN"/>
              </w:rPr>
              <w:t xml:space="preserve">扬州市重大项目全生命周期服务管理平台项目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2</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color w:val="000000"/>
                <w:sz w:val="24"/>
                <w:szCs w:val="24"/>
                <w:highlight w:val="none"/>
                <w:lang w:eastAsia="zh-CN"/>
              </w:rPr>
              <w:t xml:space="preserve">扬州市重大项目全生命周期服务管理平台项目</w:t>
            </w:r>
            <w:r>
              <w:rPr>
                <w:rFonts w:hint="default" w:ascii="Times New Roman" w:hAnsi="Times New Roman" w:cs="Times New Roman"/>
                <w:b w:val="0"/>
                <w:bCs w:val="0"/>
                <w:iCs/>
                <w:sz w:val="24"/>
                <w:szCs w:val="24"/>
                <w:highlight w:val="none"/>
                <w:lang w:val="en-US" w:eastAsia="zh-CN"/>
              </w:rPr>
              <w:t xml:space="preserve">所</w:t>
            </w:r>
            <w:r>
              <w:rPr>
                <w:rFonts w:hint="default" w:ascii="Times New Roman" w:hAnsi="Times New Roman" w:eastAsia="宋体" w:cs="Times New Roman"/>
                <w:b w:val="0"/>
                <w:bCs w:val="0"/>
                <w:iCs/>
                <w:sz w:val="24"/>
                <w:szCs w:val="24"/>
                <w:highlight w:val="none"/>
              </w:rPr>
              <w:t xml:space="preserve">涉及的数据库的迁移方案</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数据迁移</w:t>
            </w:r>
            <w:r>
              <w:rPr>
                <w:rFonts w:hint="default" w:ascii="Times New Roman" w:hAnsi="Times New Roman" w:cs="Times New Roman"/>
                <w:color w:val="000000"/>
                <w:sz w:val="24"/>
                <w:szCs w:val="24"/>
                <w:highlight w:val="none"/>
                <w:lang w:bidi="ar"/>
              </w:rPr>
              <w:t xml:space="preserve">方案</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color w:val="000000"/>
                <w:sz w:val="24"/>
                <w:szCs w:val="24"/>
                <w:highlight w:val="none"/>
                <w:lang w:eastAsia="zh-CN"/>
              </w:rPr>
              <w:t xml:space="preserve">扬州市公共信用大数据服务平台项目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2</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color w:val="000000"/>
                <w:sz w:val="24"/>
                <w:szCs w:val="24"/>
                <w:highlight w:val="none"/>
                <w:lang w:eastAsia="zh-CN"/>
              </w:rPr>
              <w:t xml:space="preserve">扬州市公共信用大数据服务平台项目</w:t>
            </w:r>
            <w:r>
              <w:rPr>
                <w:rFonts w:hint="default" w:ascii="Times New Roman" w:hAnsi="Times New Roman" w:cs="Times New Roman"/>
                <w:b w:val="0"/>
                <w:bCs w:val="0"/>
                <w:iCs/>
                <w:sz w:val="24"/>
                <w:szCs w:val="24"/>
                <w:highlight w:val="none"/>
                <w:lang w:val="en-US" w:eastAsia="zh-CN"/>
              </w:rPr>
              <w:t xml:space="preserve">所</w:t>
            </w:r>
            <w:r>
              <w:rPr>
                <w:rFonts w:hint="default" w:ascii="Times New Roman" w:hAnsi="Times New Roman" w:eastAsia="宋体" w:cs="Times New Roman"/>
                <w:b w:val="0"/>
                <w:bCs w:val="0"/>
                <w:iCs/>
                <w:sz w:val="24"/>
                <w:szCs w:val="24"/>
                <w:highlight w:val="none"/>
              </w:rPr>
              <w:t xml:space="preserve">涉及的数据库的迁移方案</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数据迁移</w:t>
            </w:r>
            <w:r>
              <w:rPr>
                <w:rFonts w:hint="default" w:ascii="Times New Roman" w:hAnsi="Times New Roman" w:cs="Times New Roman"/>
                <w:color w:val="000000"/>
                <w:sz w:val="24"/>
                <w:szCs w:val="24"/>
                <w:highlight w:val="none"/>
                <w:lang w:bidi="ar"/>
              </w:rPr>
              <w:t xml:space="preserve">方案</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4</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color w:val="000000"/>
                <w:sz w:val="24"/>
                <w:szCs w:val="24"/>
                <w:highlight w:val="none"/>
                <w:lang w:eastAsia="zh-CN"/>
              </w:rPr>
              <w:t xml:space="preserve">扬州市智慧民政云平台迁移适配项目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2</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color w:val="000000"/>
                <w:sz w:val="24"/>
                <w:szCs w:val="24"/>
                <w:highlight w:val="none"/>
                <w:lang w:eastAsia="zh-CN"/>
              </w:rPr>
              <w:t xml:space="preserve">扬州市智慧民政云平台迁移适配项目</w:t>
            </w:r>
            <w:r>
              <w:rPr>
                <w:rFonts w:hint="default" w:ascii="Times New Roman" w:hAnsi="Times New Roman" w:cs="Times New Roman"/>
                <w:b w:val="0"/>
                <w:bCs w:val="0"/>
                <w:iCs/>
                <w:sz w:val="24"/>
                <w:szCs w:val="24"/>
                <w:highlight w:val="none"/>
                <w:lang w:val="en-US" w:eastAsia="zh-CN"/>
              </w:rPr>
              <w:t xml:space="preserve">所</w:t>
            </w:r>
            <w:r>
              <w:rPr>
                <w:rFonts w:hint="default" w:ascii="Times New Roman" w:hAnsi="Times New Roman" w:eastAsia="宋体" w:cs="Times New Roman"/>
                <w:b w:val="0"/>
                <w:bCs w:val="0"/>
                <w:iCs/>
                <w:sz w:val="24"/>
                <w:szCs w:val="24"/>
                <w:highlight w:val="none"/>
              </w:rPr>
              <w:t xml:space="preserve">涉及的数据库的迁移方案</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数据迁移</w:t>
            </w:r>
            <w:r>
              <w:rPr>
                <w:rFonts w:hint="default" w:ascii="Times New Roman" w:hAnsi="Times New Roman" w:cs="Times New Roman"/>
                <w:color w:val="000000"/>
                <w:sz w:val="24"/>
                <w:szCs w:val="24"/>
                <w:highlight w:val="none"/>
                <w:lang w:bidi="ar"/>
              </w:rPr>
              <w:t xml:space="preserve">方案</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5</w:t>
            </w:r>
            <w:r>
              <w:rPr>
                <w:rFonts w:hint="default" w:ascii="Times New Roman" w:hAnsi="Times New Roman" w:cs="Times New Roman"/>
                <w:color w:val="000000"/>
                <w:sz w:val="24"/>
                <w:szCs w:val="24"/>
                <w:highlight w:val="none"/>
                <w:lang w:eastAsia="zh-CN" w:bidi="ar"/>
              </w:rPr>
              <w:t xml:space="preserve">）</w:t>
            </w:r>
            <w:r>
              <w:rPr>
                <w:rFonts w:hint="default" w:ascii="Times New Roman" w:hAnsi="Times New Roman" w:eastAsia="宋体" w:cs="Times New Roman"/>
                <w:sz w:val="24"/>
                <w:szCs w:val="24"/>
                <w:highlight w:val="none"/>
                <w:lang w:eastAsia="zh-CN"/>
              </w:rPr>
              <w:t xml:space="preserve">扬州生态环境监测“一张网”管理系统</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2</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sz w:val="24"/>
                <w:szCs w:val="24"/>
                <w:highlight w:val="none"/>
                <w:lang w:eastAsia="zh-CN"/>
              </w:rPr>
              <w:t xml:space="preserve">扬州生态环境监测“一张网”管理系统</w:t>
            </w:r>
            <w:r>
              <w:rPr>
                <w:rFonts w:hint="default" w:ascii="Times New Roman" w:hAnsi="Times New Roman" w:cs="Times New Roman"/>
                <w:b w:val="0"/>
                <w:bCs w:val="0"/>
                <w:iCs/>
                <w:sz w:val="24"/>
                <w:szCs w:val="24"/>
                <w:highlight w:val="none"/>
                <w:lang w:val="en-US" w:eastAsia="zh-CN"/>
              </w:rPr>
              <w:t xml:space="preserve">所</w:t>
            </w:r>
            <w:r>
              <w:rPr>
                <w:rFonts w:hint="default" w:ascii="Times New Roman" w:hAnsi="Times New Roman" w:eastAsia="宋体" w:cs="Times New Roman"/>
                <w:b w:val="0"/>
                <w:bCs w:val="0"/>
                <w:iCs/>
                <w:sz w:val="24"/>
                <w:szCs w:val="24"/>
                <w:highlight w:val="none"/>
              </w:rPr>
              <w:t xml:space="preserve">涉及的数据库的迁移方案</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数据迁移</w:t>
            </w:r>
            <w:r>
              <w:rPr>
                <w:rFonts w:hint="default" w:ascii="Times New Roman" w:hAnsi="Times New Roman" w:cs="Times New Roman"/>
                <w:color w:val="000000"/>
                <w:sz w:val="24"/>
                <w:szCs w:val="24"/>
                <w:highlight w:val="none"/>
                <w:lang w:bidi="ar"/>
              </w:rPr>
              <w:t xml:space="preserve">方案</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lang w:eastAsia="zh-CN"/>
              </w:rPr>
              <w:t xml:space="preserve">扬州市污染防治综合监管平台</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2</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eastAsia="宋体" w:cs="Times New Roman"/>
                <w:iCs/>
                <w:sz w:val="24"/>
                <w:szCs w:val="24"/>
                <w:highlight w:val="none"/>
                <w:lang w:val="en-US" w:eastAsia="zh-CN"/>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sz w:val="24"/>
                <w:szCs w:val="24"/>
                <w:highlight w:val="none"/>
                <w:lang w:eastAsia="zh-CN"/>
              </w:rPr>
              <w:t xml:space="preserve">扬州市污染防治综合监管平台</w:t>
            </w:r>
            <w:r>
              <w:rPr>
                <w:rFonts w:hint="default" w:ascii="Times New Roman" w:hAnsi="Times New Roman" w:cs="Times New Roman"/>
                <w:b w:val="0"/>
                <w:bCs w:val="0"/>
                <w:iCs/>
                <w:sz w:val="24"/>
                <w:szCs w:val="24"/>
                <w:highlight w:val="none"/>
                <w:lang w:val="en-US" w:eastAsia="zh-CN"/>
              </w:rPr>
              <w:t xml:space="preserve">所</w:t>
            </w:r>
            <w:r>
              <w:rPr>
                <w:rFonts w:hint="default" w:ascii="Times New Roman" w:hAnsi="Times New Roman" w:eastAsia="宋体" w:cs="Times New Roman"/>
                <w:b w:val="0"/>
                <w:bCs w:val="0"/>
                <w:iCs/>
                <w:sz w:val="24"/>
                <w:szCs w:val="24"/>
                <w:highlight w:val="none"/>
              </w:rPr>
              <w:t xml:space="preserve">涉及的数据库的迁移方案</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数据迁移</w:t>
            </w:r>
            <w:r>
              <w:rPr>
                <w:rFonts w:hint="default" w:ascii="Times New Roman" w:hAnsi="Times New Roman" w:cs="Times New Roman"/>
                <w:color w:val="000000"/>
                <w:sz w:val="24"/>
                <w:szCs w:val="24"/>
                <w:highlight w:val="none"/>
                <w:lang w:bidi="ar"/>
              </w:rPr>
              <w:t xml:space="preserve">方案</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ind w:firstLine="480"/>
              <w:jc w:val="left"/>
              <w:widowControl/>
              <w:rPr>
                <w:rFonts w:hint="default" w:ascii="Times New Roman" w:hAnsi="Times New Roman" w:eastAsia="宋体" w:cs="Times New Roman"/>
                <w:iCs/>
                <w:sz w:val="24"/>
                <w:szCs w:val="24"/>
                <w:highlight w:val="none"/>
                <w:lang w:eastAsia="zh-CN"/>
              </w:rPr>
            </w:pP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7</w:t>
            </w:r>
            <w:r>
              <w:rPr>
                <w:rFonts w:hint="default"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lang w:eastAsia="zh-CN"/>
              </w:rPr>
              <w:t xml:space="preserve">扬州市财税库联网分析系统迁移适配改造项目</w:t>
            </w:r>
            <w:r>
              <w:rPr>
                <w:rFonts w:hint="default" w:ascii="Times New Roman" w:hAnsi="Times New Roman" w:cs="Times New Roman"/>
                <w:iCs/>
                <w:sz w:val="24"/>
                <w:szCs w:val="24"/>
                <w:highlight w:val="none"/>
                <w:lang w:eastAsia="zh-CN"/>
              </w:rPr>
              <w:t xml:space="preserve">（</w:t>
            </w:r>
            <w:r>
              <w:rPr>
                <w:rFonts w:hint="eastAsia" w:cs="Times New Roman"/>
                <w:iCs/>
                <w:sz w:val="24"/>
                <w:szCs w:val="24"/>
                <w:highlight w:val="none"/>
                <w:lang w:val="en-US" w:eastAsia="zh-CN"/>
              </w:rPr>
              <w:t xml:space="preserve">2</w:t>
            </w:r>
            <w:r>
              <w:rPr>
                <w:rFonts w:hint="default" w:ascii="Times New Roman" w:hAnsi="Times New Roman" w:cs="Times New Roman"/>
                <w:iCs/>
                <w:sz w:val="24"/>
                <w:szCs w:val="24"/>
                <w:highlight w:val="none"/>
                <w:lang w:val="en-US" w:eastAsia="zh-CN"/>
              </w:rPr>
              <w:t xml:space="preserve">分</w:t>
            </w:r>
            <w:r>
              <w:rPr>
                <w:rFonts w:hint="default" w:ascii="Times New Roman" w:hAnsi="Times New Roman" w:cs="Times New Roman"/>
                <w:iCs/>
                <w:sz w:val="24"/>
                <w:szCs w:val="24"/>
                <w:highlight w:val="none"/>
                <w:lang w:eastAsia="zh-CN"/>
              </w:rPr>
              <w:t xml:space="preserve">）</w:t>
            </w:r>
            <w:r/>
          </w:p>
          <w:p>
            <w:pPr>
              <w:ind w:firstLine="480"/>
              <w:jc w:val="left"/>
              <w:widowControl/>
              <w:rPr>
                <w:rFonts w:hint="default" w:ascii="Times New Roman" w:hAnsi="Times New Roman" w:cs="Times New Roman"/>
                <w:color w:val="000000"/>
                <w:sz w:val="24"/>
                <w:szCs w:val="24"/>
                <w:highlight w:val="none"/>
                <w:lang w:bidi="ar"/>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eastAsia="宋体" w:cs="Times New Roman"/>
                <w:sz w:val="24"/>
                <w:szCs w:val="24"/>
                <w:highlight w:val="none"/>
                <w:lang w:eastAsia="zh-CN"/>
              </w:rPr>
              <w:t xml:space="preserve">扬州市财税库联网分析系统</w:t>
            </w:r>
            <w:r>
              <w:rPr>
                <w:rFonts w:hint="default" w:ascii="Times New Roman" w:hAnsi="Times New Roman" w:cs="Times New Roman"/>
                <w:b w:val="0"/>
                <w:bCs w:val="0"/>
                <w:iCs/>
                <w:sz w:val="24"/>
                <w:szCs w:val="24"/>
                <w:highlight w:val="none"/>
                <w:lang w:val="en-US" w:eastAsia="zh-CN"/>
              </w:rPr>
              <w:t xml:space="preserve">所</w:t>
            </w:r>
            <w:r>
              <w:rPr>
                <w:rFonts w:hint="default" w:ascii="Times New Roman" w:hAnsi="Times New Roman" w:eastAsia="宋体" w:cs="Times New Roman"/>
                <w:b w:val="0"/>
                <w:bCs w:val="0"/>
                <w:iCs/>
                <w:sz w:val="24"/>
                <w:szCs w:val="24"/>
                <w:highlight w:val="none"/>
              </w:rPr>
              <w:t xml:space="preserve">涉及的数据库的迁移方案</w:t>
            </w:r>
            <w:r>
              <w:rPr>
                <w:rFonts w:hint="default" w:ascii="Times New Roman" w:hAnsi="Times New Roman" w:cs="Times New Roman"/>
                <w:b/>
                <w:bCs/>
                <w:color w:val="000000"/>
                <w:sz w:val="24"/>
                <w:szCs w:val="24"/>
                <w:highlight w:val="none"/>
                <w:lang w:eastAsia="zh-CN" w:bidi="ar"/>
              </w:rPr>
              <w:t xml:space="preserve">，</w:t>
            </w:r>
            <w:r>
              <w:rPr>
                <w:rFonts w:hint="default" w:ascii="Times New Roman" w:hAnsi="Times New Roman" w:cs="Times New Roman"/>
                <w:color w:val="000000"/>
                <w:sz w:val="24"/>
                <w:szCs w:val="24"/>
                <w:highlight w:val="none"/>
                <w:lang w:val="en-US" w:eastAsia="zh-CN" w:bidi="ar"/>
              </w:rPr>
              <w:t xml:space="preserve">数据迁移</w:t>
            </w:r>
            <w:r>
              <w:rPr>
                <w:rFonts w:hint="default" w:ascii="Times New Roman" w:hAnsi="Times New Roman" w:cs="Times New Roman"/>
                <w:color w:val="000000"/>
                <w:sz w:val="24"/>
                <w:szCs w:val="24"/>
                <w:highlight w:val="none"/>
                <w:lang w:bidi="ar"/>
              </w:rPr>
              <w:t xml:space="preserve">方案</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招标要求的得</w:t>
            </w:r>
            <w:r>
              <w:rPr>
                <w:rFonts w:hint="eastAsia" w:cs="Times New Roman"/>
                <w:color w:val="000000"/>
                <w:sz w:val="24"/>
                <w:szCs w:val="24"/>
                <w:highlight w:val="none"/>
                <w:lang w:val="en-US" w:eastAsia="zh-CN" w:bidi="ar"/>
              </w:rPr>
              <w:t xml:space="preserve">2</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4</w:t>
            </w:r>
            <w:r>
              <w:rPr>
                <w:rFonts w:hint="default" w:ascii="Times New Roman" w:hAnsi="Times New Roman" w:cs="Times New Roman"/>
                <w:b/>
                <w:bCs/>
                <w:color w:val="000000"/>
                <w:sz w:val="24"/>
                <w:szCs w:val="24"/>
                <w:highlight w:val="none"/>
                <w:lang w:bidi="ar"/>
              </w:rPr>
              <w:t xml:space="preserve">、实施方案（</w:t>
            </w:r>
            <w:r>
              <w:rPr>
                <w:rFonts w:hint="eastAsia" w:cs="Times New Roman"/>
                <w:b/>
                <w:bCs/>
                <w:color w:val="000000"/>
                <w:sz w:val="24"/>
                <w:szCs w:val="24"/>
                <w:highlight w:val="none"/>
                <w:lang w:val="en-US" w:eastAsia="zh-CN" w:bidi="ar"/>
              </w:rPr>
              <w:t xml:space="preserve">5</w:t>
            </w:r>
            <w:r>
              <w:rPr>
                <w:rFonts w:hint="default" w:ascii="Times New Roman" w:hAnsi="Times New Roman" w:cs="Times New Roman"/>
                <w:b/>
                <w:bCs/>
                <w:color w:val="000000"/>
                <w:sz w:val="24"/>
                <w:szCs w:val="24"/>
                <w:highlight w:val="none"/>
                <w:lang w:bidi="ar"/>
              </w:rPr>
              <w:t xml:space="preserve">分）</w:t>
            </w:r>
            <w:r/>
          </w:p>
          <w:p>
            <w:pPr>
              <w:ind w:firstLine="480"/>
              <w:jc w:val="left"/>
              <w:widowControl/>
              <w:rPr>
                <w:rFonts w:hint="default" w:ascii="Times New Roman" w:hAnsi="Times New Roman" w:cs="Times New Roman"/>
                <w:color w:val="000000"/>
                <w:sz w:val="24"/>
                <w:szCs w:val="24"/>
                <w:highlight w:val="none"/>
                <w:lang w:bidi="ar"/>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提供项目实施方案（</w:t>
            </w:r>
            <w:r>
              <w:rPr>
                <w:rFonts w:hint="default" w:ascii="Times New Roman" w:hAnsi="Times New Roman" w:cs="Times New Roman"/>
                <w:sz w:val="24"/>
                <w:szCs w:val="24"/>
                <w:highlight w:val="none"/>
                <w:lang w:val="en-US" w:eastAsia="zh-CN" w:bidi="ar"/>
              </w:rPr>
              <w:t xml:space="preserve">包括进度</w:t>
            </w:r>
            <w:r>
              <w:rPr>
                <w:rFonts w:hint="eastAsia" w:cs="Times New Roman"/>
                <w:sz w:val="24"/>
                <w:szCs w:val="24"/>
                <w:highlight w:val="none"/>
                <w:lang w:val="en-US" w:eastAsia="zh-CN" w:bidi="ar"/>
              </w:rPr>
              <w:t xml:space="preserve">安排</w:t>
            </w:r>
            <w:r>
              <w:rPr>
                <w:rFonts w:hint="default" w:ascii="Times New Roman" w:hAnsi="Times New Roman" w:cs="Times New Roman"/>
                <w:sz w:val="24"/>
                <w:szCs w:val="24"/>
                <w:highlight w:val="none"/>
                <w:lang w:val="en-US" w:eastAsia="zh-CN" w:bidi="ar"/>
              </w:rPr>
              <w:t xml:space="preserve">、人员培训</w:t>
            </w:r>
            <w:r>
              <w:rPr>
                <w:rFonts w:hint="default" w:ascii="Times New Roman" w:hAnsi="Times New Roman" w:cs="Times New Roman"/>
                <w:color w:val="000000"/>
                <w:sz w:val="24"/>
                <w:szCs w:val="24"/>
                <w:highlight w:val="none"/>
                <w:lang w:val="en-US" w:eastAsia="zh-CN" w:bidi="ar"/>
              </w:rPr>
              <w:t xml:space="preserve">），</w:t>
            </w:r>
            <w:r>
              <w:rPr>
                <w:rFonts w:hint="default" w:ascii="Times New Roman" w:hAnsi="Times New Roman" w:cs="Times New Roman"/>
                <w:color w:val="000000"/>
                <w:sz w:val="24"/>
                <w:szCs w:val="24"/>
                <w:highlight w:val="none"/>
                <w:lang w:bidi="ar"/>
              </w:rPr>
              <w:t xml:space="preserve">实施方案优于招标文件要求的得</w:t>
            </w:r>
            <w:r>
              <w:rPr>
                <w:rFonts w:hint="eastAsia" w:cs="Times New Roman"/>
                <w:color w:val="000000"/>
                <w:sz w:val="24"/>
                <w:szCs w:val="24"/>
                <w:highlight w:val="none"/>
                <w:lang w:val="en-US" w:eastAsia="zh-CN" w:bidi="ar"/>
              </w:rPr>
              <w:t xml:space="preserve">5</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招标文件要求的得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p>
            <w:pPr>
              <w:jc w:val="left"/>
              <w:widowControl/>
              <w:rPr>
                <w:rFonts w:hint="default" w:ascii="Times New Roman" w:hAnsi="Times New Roman" w:cs="Times New Roman"/>
                <w:b/>
                <w:bCs/>
                <w:sz w:val="24"/>
                <w:highlight w:val="none"/>
              </w:rPr>
            </w:pPr>
            <w:r>
              <w:rPr>
                <w:rFonts w:hint="eastAsia" w:cs="Times New Roman"/>
                <w:b/>
                <w:bCs/>
                <w:sz w:val="24"/>
                <w:highlight w:val="none"/>
                <w:lang w:val="en-US" w:eastAsia="zh-CN"/>
              </w:rPr>
              <w:t xml:space="preserve">5</w:t>
            </w:r>
            <w:r>
              <w:rPr>
                <w:rFonts w:hint="default" w:ascii="Times New Roman" w:hAnsi="Times New Roman" w:cs="Times New Roman"/>
                <w:b/>
                <w:bCs/>
                <w:sz w:val="24"/>
                <w:highlight w:val="none"/>
              </w:rPr>
              <w:t xml:space="preserve">、售后服务方案（</w:t>
            </w:r>
            <w:r>
              <w:rPr>
                <w:rFonts w:hint="eastAsia" w:cs="Times New Roman"/>
                <w:b/>
                <w:bCs/>
                <w:sz w:val="24"/>
                <w:highlight w:val="none"/>
                <w:lang w:val="en-US" w:eastAsia="zh-CN"/>
              </w:rPr>
              <w:t xml:space="preserve">5</w:t>
            </w:r>
            <w:r>
              <w:rPr>
                <w:rFonts w:hint="default" w:ascii="Times New Roman" w:hAnsi="Times New Roman" w:cs="Times New Roman"/>
                <w:b/>
                <w:bCs/>
                <w:sz w:val="24"/>
                <w:highlight w:val="none"/>
              </w:rPr>
              <w:t xml:space="preserve">分）</w:t>
            </w:r>
            <w:r/>
          </w:p>
          <w:p>
            <w:pPr>
              <w:ind w:firstLine="480"/>
              <w:jc w:val="left"/>
              <w:widowControl/>
              <w:rPr>
                <w:rFonts w:hint="default" w:ascii="Times New Roman" w:hAnsi="Times New Roman" w:cs="Times New Roman"/>
                <w:highlight w:val="none"/>
              </w:rPr>
            </w:pPr>
            <w:r>
              <w:rPr>
                <w:rFonts w:hint="default" w:ascii="Times New Roman" w:hAnsi="Times New Roman" w:cs="Times New Roman"/>
                <w:color w:val="000000"/>
                <w:sz w:val="24"/>
                <w:szCs w:val="24"/>
                <w:highlight w:val="none"/>
                <w:lang w:bidi="ar"/>
              </w:rPr>
              <w:t xml:space="preserve">请投标人</w:t>
            </w:r>
            <w:r>
              <w:rPr>
                <w:rFonts w:hint="default" w:ascii="Times New Roman" w:hAnsi="Times New Roman" w:cs="Times New Roman"/>
                <w:color w:val="000000"/>
                <w:sz w:val="24"/>
                <w:szCs w:val="24"/>
                <w:highlight w:val="none"/>
                <w:lang w:val="en-US" w:eastAsia="zh-CN" w:bidi="ar"/>
              </w:rPr>
              <w:t xml:space="preserve">提供</w:t>
            </w:r>
            <w:r>
              <w:rPr>
                <w:rFonts w:hint="default" w:ascii="Times New Roman" w:hAnsi="Times New Roman" w:cs="Times New Roman"/>
                <w:color w:val="000000"/>
                <w:sz w:val="24"/>
                <w:szCs w:val="24"/>
                <w:highlight w:val="none"/>
                <w:lang w:bidi="ar"/>
              </w:rPr>
              <w:t xml:space="preserve">售后服务方案</w:t>
            </w:r>
            <w:r>
              <w:rPr>
                <w:rFonts w:hint="default" w:ascii="Times New Roman" w:hAnsi="Times New Roman" w:cs="Times New Roman"/>
                <w:color w:val="000000"/>
                <w:sz w:val="24"/>
                <w:szCs w:val="24"/>
                <w:highlight w:val="none"/>
                <w:lang w:val="en-US" w:eastAsia="zh-CN" w:bidi="ar"/>
              </w:rPr>
              <w:t xml:space="preserve">（</w:t>
            </w:r>
            <w:r>
              <w:rPr>
                <w:rFonts w:hint="default" w:ascii="Times New Roman" w:hAnsi="Times New Roman" w:cs="Times New Roman"/>
                <w:sz w:val="24"/>
                <w:szCs w:val="24"/>
                <w:highlight w:val="none"/>
                <w:lang w:val="en-US" w:eastAsia="zh-CN" w:bidi="ar"/>
              </w:rPr>
              <w:t xml:space="preserve">包括但不限于售后服务</w:t>
            </w:r>
            <w:r>
              <w:rPr>
                <w:rFonts w:hint="eastAsia" w:cs="Times New Roman"/>
                <w:sz w:val="24"/>
                <w:szCs w:val="24"/>
                <w:highlight w:val="none"/>
                <w:lang w:val="en-US" w:eastAsia="zh-CN" w:bidi="ar"/>
              </w:rPr>
              <w:t xml:space="preserve">内容</w:t>
            </w:r>
            <w:r>
              <w:rPr>
                <w:rFonts w:hint="default" w:ascii="Times New Roman" w:hAnsi="Times New Roman" w:cs="Times New Roman"/>
                <w:sz w:val="24"/>
                <w:szCs w:val="24"/>
                <w:highlight w:val="none"/>
                <w:lang w:val="en-US" w:eastAsia="zh-CN" w:bidi="ar"/>
              </w:rPr>
              <w:t xml:space="preserve">、售后服务方式、售后响应时间、运维服务等</w:t>
            </w:r>
            <w:r>
              <w:rPr>
                <w:rFonts w:hint="default" w:ascii="Times New Roman" w:hAnsi="Times New Roman" w:cs="Times New Roman"/>
                <w:color w:val="000000"/>
                <w:sz w:val="24"/>
                <w:szCs w:val="24"/>
                <w:highlight w:val="none"/>
                <w:lang w:val="en-US" w:eastAsia="zh-CN" w:bidi="ar"/>
              </w:rPr>
              <w:t xml:space="preserve">），</w:t>
            </w:r>
            <w:r>
              <w:rPr>
                <w:rFonts w:hint="default" w:ascii="Times New Roman" w:hAnsi="Times New Roman" w:cs="Times New Roman"/>
                <w:color w:val="000000"/>
                <w:sz w:val="24"/>
                <w:szCs w:val="24"/>
                <w:highlight w:val="none"/>
                <w:lang w:bidi="ar"/>
              </w:rPr>
              <w:t xml:space="preserve">售后服务方案优于招标文件要求的得</w:t>
            </w:r>
            <w:r>
              <w:rPr>
                <w:rFonts w:hint="eastAsia" w:cs="Times New Roman"/>
                <w:color w:val="000000"/>
                <w:sz w:val="24"/>
                <w:szCs w:val="24"/>
                <w:highlight w:val="none"/>
                <w:lang w:val="en-US" w:eastAsia="zh-CN" w:bidi="ar"/>
              </w:rPr>
              <w:t xml:space="preserve">5</w:t>
            </w:r>
            <w:r>
              <w:rPr>
                <w:rFonts w:hint="default" w:ascii="Times New Roman" w:hAnsi="Times New Roman" w:cs="Times New Roman"/>
                <w:color w:val="000000"/>
                <w:sz w:val="24"/>
                <w:szCs w:val="24"/>
                <w:highlight w:val="none"/>
                <w:lang w:bidi="ar"/>
              </w:rPr>
              <w:t xml:space="preserve">分；</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招标文件要求的得</w:t>
            </w:r>
            <w:r>
              <w:rPr>
                <w:rFonts w:hint="eastAsia" w:cs="Times New Roman"/>
                <w:color w:val="000000"/>
                <w:sz w:val="24"/>
                <w:szCs w:val="24"/>
                <w:highlight w:val="none"/>
                <w:lang w:val="en-US" w:eastAsia="zh-CN" w:bidi="ar"/>
              </w:rPr>
              <w:t xml:space="preserve">3</w:t>
            </w:r>
            <w:r>
              <w:rPr>
                <w:rFonts w:hint="default" w:ascii="Times New Roman" w:hAnsi="Times New Roman" w:cs="Times New Roman"/>
                <w:color w:val="000000"/>
                <w:sz w:val="24"/>
                <w:szCs w:val="24"/>
                <w:highlight w:val="none"/>
                <w:lang w:bidi="ar"/>
              </w:rPr>
              <w:t xml:space="preserve">分；不</w:t>
            </w:r>
            <w:r>
              <w:rPr>
                <w:rFonts w:hint="eastAsia" w:cs="Times New Roman"/>
                <w:color w:val="000000"/>
                <w:sz w:val="24"/>
                <w:szCs w:val="24"/>
                <w:highlight w:val="none"/>
                <w:lang w:val="en-US" w:eastAsia="zh-CN" w:bidi="ar"/>
              </w:rPr>
              <w:t xml:space="preserve">符合</w:t>
            </w:r>
            <w:r>
              <w:rPr>
                <w:rFonts w:hint="default" w:ascii="Times New Roman" w:hAnsi="Times New Roman" w:cs="Times New Roman"/>
                <w:color w:val="000000"/>
                <w:sz w:val="24"/>
                <w:szCs w:val="24"/>
                <w:highlight w:val="none"/>
                <w:lang w:bidi="ar"/>
              </w:rPr>
              <w:t xml:space="preserve">招标要求或未提供的不得分。</w:t>
            </w:r>
            <w:r/>
          </w:p>
        </w:tc>
      </w:tr>
      <w:tr>
        <w:trPr>
          <w:jc w:val="center"/>
          <w:trHeight w:val="1325"/>
        </w:trPr>
        <w:tc>
          <w:tcPr>
            <w:tcW w:w="1361" w:type="dxa"/>
            <w:vAlign w:val="center"/>
            <w:vMerge w:val="restart"/>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系统功能演示</w:t>
            </w:r>
            <w:r/>
          </w:p>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6</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jc w:val="left"/>
              <w:widowControl/>
              <w:rPr>
                <w:rFonts w:hint="default" w:ascii="Times New Roman" w:hAnsi="Times New Roman" w:cs="Times New Roman"/>
                <w:color w:val="000000"/>
                <w:sz w:val="24"/>
                <w:szCs w:val="24"/>
                <w:highlight w:val="none"/>
                <w:lang w:bidi="ar"/>
              </w:rPr>
            </w:pPr>
            <w:r>
              <w:rPr>
                <w:rFonts w:hint="default" w:ascii="Times New Roman" w:hAnsi="Times New Roman" w:cs="Times New Roman"/>
                <w:color w:val="000000"/>
                <w:sz w:val="24"/>
                <w:szCs w:val="24"/>
                <w:highlight w:val="none"/>
                <w:lang w:bidi="ar"/>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jc w:val="left"/>
              <w:widowControl/>
              <w:rPr>
                <w:rFonts w:hint="eastAsia" w:ascii="Times New Roman" w:hAnsi="Times New Roman" w:eastAsia="宋体" w:cs="Times New Roman"/>
                <w:color w:val="000000"/>
                <w:sz w:val="24"/>
                <w:szCs w:val="24"/>
                <w:highlight w:val="none"/>
                <w:lang w:eastAsia="zh-CN" w:bidi="ar"/>
              </w:rPr>
            </w:pPr>
            <w:r>
              <w:rPr>
                <w:rFonts w:hint="default" w:ascii="Times New Roman" w:hAnsi="Times New Roman" w:cs="Times New Roman"/>
                <w:color w:val="000000"/>
                <w:sz w:val="24"/>
                <w:szCs w:val="24"/>
                <w:highlight w:val="none"/>
                <w:lang w:bidi="ar"/>
              </w:rPr>
              <w:t xml:space="preserve">使用真实系统或DEMO演示</w:t>
            </w:r>
            <w:r>
              <w:rPr>
                <w:rFonts w:hint="eastAsia" w:cs="Times New Roman"/>
                <w:color w:val="000000"/>
                <w:sz w:val="24"/>
                <w:szCs w:val="24"/>
                <w:highlight w:val="none"/>
                <w:lang w:val="en-US" w:eastAsia="zh-CN" w:bidi="ar"/>
              </w:rPr>
              <w:t xml:space="preserve">得</w:t>
            </w:r>
            <w:r>
              <w:rPr>
                <w:rFonts w:hint="default" w:ascii="Times New Roman" w:hAnsi="Times New Roman" w:cs="Times New Roman"/>
                <w:color w:val="000000"/>
                <w:sz w:val="24"/>
                <w:szCs w:val="24"/>
                <w:highlight w:val="none"/>
                <w:lang w:bidi="ar"/>
              </w:rPr>
              <w:t xml:space="preserve">3分，其他不得分</w:t>
            </w:r>
            <w:r>
              <w:rPr>
                <w:rFonts w:hint="eastAsia" w:cs="Times New Roman"/>
                <w:color w:val="000000"/>
                <w:sz w:val="24"/>
                <w:szCs w:val="24"/>
                <w:highlight w:val="none"/>
                <w:lang w:eastAsia="zh-CN" w:bidi="ar"/>
              </w:rPr>
              <w:t xml:space="preserve">。</w:t>
            </w:r>
            <w:r/>
          </w:p>
        </w:tc>
      </w:tr>
      <w:tr>
        <w:trPr>
          <w:jc w:val="center"/>
          <w:trHeight w:val="1325"/>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480"/>
              <w:jc w:val="left"/>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1、</w:t>
            </w:r>
            <w:r>
              <w:rPr>
                <w:rFonts w:hint="eastAsia" w:cs="Times New Roman"/>
                <w:b/>
                <w:bCs/>
                <w:sz w:val="24"/>
                <w:highlight w:val="none"/>
                <w:lang w:val="en-US" w:eastAsia="zh-CN"/>
              </w:rPr>
              <w:t xml:space="preserve">扬州市</w:t>
            </w:r>
            <w:r>
              <w:rPr>
                <w:rFonts w:hint="default" w:ascii="Times New Roman" w:hAnsi="Times New Roman" w:cs="Times New Roman"/>
                <w:b/>
                <w:bCs/>
                <w:sz w:val="24"/>
                <w:highlight w:val="none"/>
              </w:rPr>
              <w:t xml:space="preserve">网络综合治理平台（</w:t>
            </w:r>
            <w:r>
              <w:rPr>
                <w:rFonts w:hint="eastAsia" w:cs="Times New Roman"/>
                <w:b/>
                <w:bCs/>
                <w:sz w:val="24"/>
                <w:highlight w:val="none"/>
                <w:lang w:val="en-US" w:eastAsia="zh-CN"/>
              </w:rPr>
              <w:t xml:space="preserve">3</w:t>
            </w:r>
            <w:r>
              <w:rPr>
                <w:rFonts w:hint="default" w:ascii="Times New Roman" w:hAnsi="Times New Roman" w:cs="Times New Roman"/>
                <w:b/>
                <w:bCs/>
                <w:sz w:val="24"/>
                <w:highlight w:val="none"/>
              </w:rPr>
              <w:t xml:space="preserve">分）</w:t>
            </w:r>
            <w:r/>
          </w:p>
          <w:p>
            <w:pPr>
              <w:ind w:firstLine="480"/>
              <w:jc w:val="left"/>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演示单点登录，互联网辟谣和有害不良信息举报子系统、网络安全事件处置指挥管理子系统</w:t>
            </w:r>
            <w:r>
              <w:rPr>
                <w:rFonts w:hint="eastAsia" w:cs="Times New Roman"/>
                <w:color w:val="000000"/>
                <w:sz w:val="24"/>
                <w:szCs w:val="24"/>
                <w:highlight w:val="none"/>
                <w:lang w:val="en-US" w:eastAsia="zh-CN"/>
              </w:rPr>
              <w:t xml:space="preserve">集成至网络综合治理平台后，用户可直接通过</w:t>
            </w:r>
            <w:r>
              <w:rPr>
                <w:rFonts w:hint="default" w:ascii="Times New Roman" w:hAnsi="Times New Roman" w:cs="Times New Roman"/>
                <w:color w:val="000000"/>
                <w:sz w:val="24"/>
                <w:szCs w:val="24"/>
                <w:highlight w:val="none"/>
              </w:rPr>
              <w:t xml:space="preserve">网络综合治理平台综合门户单点登录分别进入互联网辟谣和有害不良信息举报子系统、网络安全事件处置指挥管理子系统。</w:t>
            </w:r>
            <w:r/>
          </w:p>
          <w:p>
            <w:pPr>
              <w:ind w:firstLine="480"/>
              <w:jc w:val="left"/>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lang w:val="en-US" w:eastAsia="zh-CN"/>
              </w:rPr>
              <w:t xml:space="preserve">2</w:t>
            </w:r>
            <w:r>
              <w:rPr>
                <w:rFonts w:hint="default" w:ascii="Times New Roman" w:hAnsi="Times New Roman" w:cs="Times New Roman"/>
                <w:b/>
                <w:bCs/>
                <w:sz w:val="24"/>
                <w:highlight w:val="none"/>
              </w:rPr>
              <w:t xml:space="preserve">、智慧民政云平台</w:t>
            </w:r>
            <w:r>
              <w:rPr>
                <w:rFonts w:hint="default" w:ascii="Times New Roman" w:hAnsi="Times New Roman" w:cs="Times New Roman"/>
                <w:b/>
                <w:bCs/>
                <w:sz w:val="24"/>
                <w:highlight w:val="none"/>
                <w:lang w:val="en-US" w:eastAsia="zh-CN"/>
              </w:rPr>
              <w:t xml:space="preserve">统一</w:t>
            </w:r>
            <w:r>
              <w:rPr>
                <w:rFonts w:hint="default" w:ascii="Times New Roman" w:hAnsi="Times New Roman" w:cs="Times New Roman"/>
                <w:b/>
                <w:bCs/>
                <w:sz w:val="24"/>
                <w:szCs w:val="21"/>
                <w:highlight w:val="none"/>
              </w:rPr>
              <w:t xml:space="preserve">门户</w:t>
            </w:r>
            <w:r>
              <w:rPr>
                <w:rFonts w:hint="default" w:ascii="Times New Roman" w:hAnsi="Times New Roman" w:cs="Times New Roman"/>
                <w:b/>
                <w:bCs/>
                <w:sz w:val="24"/>
                <w:highlight w:val="none"/>
              </w:rPr>
              <w:t xml:space="preserve">（</w:t>
            </w:r>
            <w:r>
              <w:rPr>
                <w:rFonts w:hint="eastAsia" w:cs="Times New Roman"/>
                <w:b/>
                <w:bCs/>
                <w:sz w:val="24"/>
                <w:highlight w:val="none"/>
                <w:lang w:val="en-US" w:eastAsia="zh-CN"/>
              </w:rPr>
              <w:t xml:space="preserve">3</w:t>
            </w:r>
            <w:r>
              <w:rPr>
                <w:rFonts w:hint="default" w:ascii="Times New Roman" w:hAnsi="Times New Roman" w:cs="Times New Roman"/>
                <w:b/>
                <w:bCs/>
                <w:sz w:val="24"/>
                <w:highlight w:val="none"/>
              </w:rPr>
              <w:t xml:space="preserve">分）</w:t>
            </w:r>
            <w:r/>
          </w:p>
          <w:p>
            <w:pPr>
              <w:ind w:firstLine="480"/>
              <w:jc w:val="left"/>
              <w:widowControl/>
              <w:rPr>
                <w:rFonts w:hint="default" w:ascii="Times New Roman" w:hAnsi="Times New Roman" w:cs="Times New Roman"/>
                <w:highlight w:val="none"/>
              </w:rPr>
            </w:pPr>
            <w:r>
              <w:rPr>
                <w:rFonts w:hint="default" w:ascii="Times New Roman" w:hAnsi="Times New Roman" w:cs="Times New Roman"/>
                <w:color w:val="000000"/>
                <w:sz w:val="24"/>
                <w:szCs w:val="24"/>
                <w:highlight w:val="none"/>
              </w:rPr>
              <w:t xml:space="preserve">演示</w:t>
            </w:r>
            <w:r>
              <w:rPr>
                <w:rFonts w:hint="eastAsia" w:cs="Times New Roman"/>
                <w:color w:val="000000"/>
                <w:sz w:val="24"/>
                <w:szCs w:val="24"/>
                <w:highlight w:val="none"/>
                <w:lang w:val="en-US" w:eastAsia="zh-CN"/>
              </w:rPr>
              <w:t xml:space="preserve">单点登录，</w:t>
            </w:r>
            <w:r>
              <w:rPr>
                <w:rFonts w:hint="eastAsia" w:ascii="宋体" w:hAnsi="宋体" w:eastAsia="宋体" w:cs="宋体"/>
                <w:iCs/>
                <w:color w:val="auto"/>
                <w:sz w:val="24"/>
                <w:szCs w:val="24"/>
                <w:highlight w:val="none"/>
                <w:lang w:val="en-US" w:eastAsia="zh-CN"/>
              </w:rPr>
              <w:t xml:space="preserve">智慧民政云平台统一门户集成家庭经济状况核对、养老服务监管、智慧殡葬、尊老金及两项补贴等子系统</w:t>
            </w:r>
            <w:r>
              <w:rPr>
                <w:rFonts w:hint="eastAsia" w:ascii="宋体" w:hAnsi="宋体" w:cs="宋体"/>
                <w:iCs/>
                <w:color w:val="auto"/>
                <w:sz w:val="24"/>
                <w:szCs w:val="24"/>
                <w:highlight w:val="none"/>
                <w:lang w:val="en-US" w:eastAsia="zh-CN"/>
              </w:rPr>
              <w:t xml:space="preserve">后</w:t>
            </w:r>
            <w:r>
              <w:rPr>
                <w:rFonts w:hint="eastAsia" w:ascii="宋体" w:hAnsi="宋体" w:eastAsia="宋体" w:cs="宋体"/>
                <w:iCs/>
                <w:color w:val="auto"/>
                <w:sz w:val="24"/>
                <w:szCs w:val="24"/>
                <w:highlight w:val="none"/>
                <w:lang w:val="en-US" w:eastAsia="zh-CN"/>
              </w:rPr>
              <w:t xml:space="preserve">，</w:t>
            </w:r>
            <w:r>
              <w:rPr>
                <w:rFonts w:hint="eastAsia" w:ascii="宋体" w:hAnsi="宋体" w:cs="宋体"/>
                <w:iCs/>
                <w:color w:val="auto"/>
                <w:sz w:val="24"/>
                <w:szCs w:val="24"/>
                <w:highlight w:val="none"/>
                <w:lang w:val="en-US" w:eastAsia="zh-CN"/>
              </w:rPr>
              <w:t xml:space="preserve">用户可直接</w:t>
            </w:r>
            <w:r>
              <w:rPr>
                <w:rFonts w:hint="eastAsia" w:ascii="宋体" w:hAnsi="宋体" w:eastAsia="宋体" w:cs="宋体"/>
                <w:iCs/>
                <w:color w:val="auto"/>
                <w:sz w:val="24"/>
                <w:szCs w:val="24"/>
                <w:highlight w:val="none"/>
                <w:lang w:val="en-US" w:eastAsia="zh-CN"/>
              </w:rPr>
              <w:t xml:space="preserve">通过智慧民政云平台统一门户</w:t>
            </w:r>
            <w:r>
              <w:rPr>
                <w:rFonts w:hint="eastAsia" w:ascii="宋体" w:hAnsi="宋体" w:cs="宋体"/>
                <w:iCs/>
                <w:color w:val="auto"/>
                <w:sz w:val="24"/>
                <w:szCs w:val="24"/>
                <w:highlight w:val="none"/>
                <w:lang w:val="en-US" w:eastAsia="zh-CN"/>
              </w:rPr>
              <w:t xml:space="preserve">单点登录分别进入</w:t>
            </w:r>
            <w:r>
              <w:rPr>
                <w:rFonts w:hint="eastAsia" w:ascii="宋体" w:hAnsi="宋体" w:eastAsia="宋体" w:cs="宋体"/>
                <w:iCs/>
                <w:color w:val="auto"/>
                <w:sz w:val="24"/>
                <w:szCs w:val="24"/>
                <w:highlight w:val="none"/>
                <w:lang w:val="en-US" w:eastAsia="zh-CN"/>
              </w:rPr>
              <w:t xml:space="preserve">“帮扶关爱一件事”、经济状况核对、养老服务监管、智慧殡葬、尊老金发放及两项补贴等核心业务模块。</w:t>
            </w:r>
            <w:r/>
          </w:p>
        </w:tc>
      </w:tr>
      <w:tr>
        <w:trPr>
          <w:jc w:val="center"/>
          <w:trHeight w:val="20"/>
        </w:trPr>
        <w:tc>
          <w:tcPr>
            <w:tcW w:w="1361" w:type="dxa"/>
            <w:vAlign w:val="center"/>
            <w:vMerge w:val="restart"/>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服务能力（</w:t>
            </w:r>
            <w:r>
              <w:rPr>
                <w:rFonts w:hint="eastAsia" w:cs="Times New Roman"/>
                <w:b/>
                <w:bCs/>
                <w:color w:val="000000"/>
                <w:sz w:val="24"/>
                <w:szCs w:val="24"/>
                <w:highlight w:val="none"/>
                <w:lang w:val="en-US" w:eastAsia="zh-CN"/>
              </w:rPr>
              <w:t xml:space="preserve">21</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jc w:val="lef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1、企业资质（2分）</w:t>
            </w:r>
            <w:r/>
          </w:p>
          <w:p>
            <w:pPr>
              <w:ind w:firstLine="480"/>
              <w:jc w:val="left"/>
              <w:widowControl/>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投标人应具备与本项目相关的资质，包括：</w:t>
            </w:r>
            <w:r/>
          </w:p>
          <w:p>
            <w:pPr>
              <w:ind w:firstLine="480"/>
              <w:jc w:val="left"/>
              <w:widowControl/>
              <w:rPr>
                <w:rFonts w:hint="default"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1）信息安全管理体系认证证书，满足得1分，不满足得0分；</w:t>
            </w:r>
            <w:r/>
          </w:p>
          <w:p>
            <w:pPr>
              <w:ind w:firstLine="480"/>
              <w:jc w:val="left"/>
              <w:widowControl/>
              <w:rPr>
                <w:rFonts w:hint="default"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2）信息技术服务管理体系认证证书，满足得1分，不满足得0分；</w:t>
            </w:r>
            <w:r/>
          </w:p>
          <w:p>
            <w:pPr>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（投标人须提供有效的证书原件，扫描上传）</w:t>
            </w:r>
            <w:r/>
          </w:p>
        </w:tc>
      </w:tr>
      <w:tr>
        <w:trPr>
          <w:jc w:val="center"/>
          <w:trHeight w:val="20"/>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jc w:val="left"/>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w:t>
            </w:r>
            <w:r>
              <w:rPr>
                <w:rFonts w:hint="default" w:ascii="Times New Roman" w:hAnsi="Times New Roman" w:cs="Times New Roman"/>
                <w:color w:val="000000"/>
                <w:sz w:val="24"/>
                <w:szCs w:val="24"/>
                <w:highlight w:val="none"/>
              </w:rPr>
              <w:t xml:space="preserve">、</w:t>
            </w:r>
            <w:r>
              <w:rPr>
                <w:rFonts w:hint="default" w:ascii="Times New Roman" w:hAnsi="Times New Roman" w:cs="Times New Roman"/>
                <w:color w:val="000000"/>
                <w:sz w:val="24"/>
                <w:szCs w:val="24"/>
                <w:highlight w:val="none"/>
                <w:lang w:val="en-US" w:eastAsia="zh-CN"/>
              </w:rPr>
              <w:t xml:space="preserve">投标人针对本项目拟配备的项目团队具有如下条件：（</w:t>
            </w:r>
            <w:r>
              <w:rPr>
                <w:rFonts w:hint="eastAsia" w:cs="Times New Roman"/>
                <w:color w:val="000000"/>
                <w:sz w:val="24"/>
                <w:szCs w:val="24"/>
                <w:highlight w:val="none"/>
                <w:lang w:val="en-US" w:eastAsia="zh-CN"/>
              </w:rPr>
              <w:t xml:space="preserve">19</w:t>
            </w:r>
            <w:r>
              <w:rPr>
                <w:rFonts w:hint="default" w:ascii="Times New Roman" w:hAnsi="Times New Roman" w:cs="Times New Roman"/>
                <w:color w:val="000000"/>
                <w:sz w:val="24"/>
                <w:szCs w:val="24"/>
                <w:highlight w:val="none"/>
                <w:lang w:val="en-US" w:eastAsia="zh-CN"/>
              </w:rPr>
              <w:t xml:space="preserve">分）</w:t>
            </w:r>
            <w:r/>
          </w:p>
          <w:p>
            <w:pPr>
              <w:ind w:firstLine="480"/>
              <w:jc w:val="left"/>
              <w:rPr>
                <w:rFonts w:hint="eastAsia"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1</w:t>
            </w:r>
            <w:r>
              <w:rPr>
                <w:rFonts w:hint="default" w:ascii="Times New Roman" w:hAnsi="Times New Roman"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投标人指定一位项目总负责人，需具备信息系统项目管理师</w:t>
            </w:r>
            <w:r>
              <w:rPr>
                <w:rFonts w:hint="default" w:ascii="Times New Roman" w:hAnsi="Times New Roman" w:cs="Times New Roman"/>
                <w:color w:val="000000"/>
                <w:sz w:val="24"/>
                <w:szCs w:val="24"/>
                <w:highlight w:val="none"/>
              </w:rPr>
              <w:t xml:space="preserve">（高级）（工信部颁发）</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系统规划与管理师证书（高级）（工信部颁发）</w:t>
            </w:r>
            <w:r>
              <w:rPr>
                <w:rFonts w:hint="eastAsia" w:cs="Times New Roman"/>
                <w:color w:val="000000"/>
                <w:sz w:val="24"/>
                <w:szCs w:val="24"/>
                <w:highlight w:val="none"/>
                <w:lang w:eastAsia="zh-CN"/>
              </w:rPr>
              <w:t xml:space="preserve">、数据库系统工程师（</w:t>
            </w:r>
            <w:r>
              <w:rPr>
                <w:rFonts w:hint="eastAsia" w:cs="Times New Roman"/>
                <w:color w:val="000000"/>
                <w:sz w:val="24"/>
                <w:szCs w:val="24"/>
                <w:highlight w:val="none"/>
                <w:lang w:val="en-US" w:eastAsia="zh-CN"/>
              </w:rPr>
              <w:t xml:space="preserve">中级</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（工信部颁发）</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每提供一个得2分，最高得</w:t>
            </w:r>
            <w:r>
              <w:rPr>
                <w:rFonts w:hint="eastAsia" w:cs="Times New Roman"/>
                <w:color w:val="000000"/>
                <w:sz w:val="24"/>
                <w:szCs w:val="24"/>
                <w:highlight w:val="none"/>
                <w:lang w:val="en-US" w:eastAsia="zh-CN"/>
              </w:rPr>
              <w:t xml:space="preserve">6</w:t>
            </w:r>
            <w:r>
              <w:rPr>
                <w:rFonts w:hint="default" w:ascii="Times New Roman" w:hAnsi="Times New Roman" w:cs="Times New Roman"/>
                <w:color w:val="000000"/>
                <w:sz w:val="24"/>
                <w:szCs w:val="24"/>
                <w:highlight w:val="none"/>
                <w:lang w:val="en-US" w:eastAsia="zh-CN"/>
              </w:rPr>
              <w:t xml:space="preserve">分</w:t>
            </w:r>
            <w:r>
              <w:rPr>
                <w:rFonts w:hint="eastAsia" w:cs="Times New Roman"/>
                <w:color w:val="000000"/>
                <w:sz w:val="24"/>
                <w:szCs w:val="24"/>
                <w:highlight w:val="none"/>
                <w:lang w:val="en-US" w:eastAsia="zh-CN"/>
              </w:rPr>
              <w:t xml:space="preserve">；</w:t>
            </w:r>
            <w:r/>
          </w:p>
          <w:p>
            <w:pPr>
              <w:ind w:firstLine="480"/>
              <w:jc w:val="left"/>
              <w:rPr>
                <w:rFonts w:hint="eastAsia"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（2）投标人指定一位项目经理，需具备信息系统项目管理师</w:t>
            </w:r>
            <w:r>
              <w:rPr>
                <w:rFonts w:hint="default" w:ascii="Times New Roman" w:hAnsi="Times New Roman" w:cs="Times New Roman"/>
                <w:color w:val="000000"/>
                <w:sz w:val="24"/>
                <w:szCs w:val="24"/>
                <w:highlight w:val="none"/>
              </w:rPr>
              <w:t xml:space="preserve">（高级）（工信部颁发）</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系统分析师</w:t>
            </w:r>
            <w:r>
              <w:rPr>
                <w:rFonts w:hint="default" w:ascii="Times New Roman" w:hAnsi="Times New Roman" w:cs="Times New Roman"/>
                <w:color w:val="000000"/>
                <w:sz w:val="24"/>
                <w:szCs w:val="24"/>
                <w:highlight w:val="none"/>
              </w:rPr>
              <w:t xml:space="preserve">（高级）（工信部颁发）</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每提供一个得2分，最高得</w:t>
            </w:r>
            <w:r>
              <w:rPr>
                <w:rFonts w:hint="eastAsia" w:cs="Times New Roman"/>
                <w:color w:val="000000"/>
                <w:sz w:val="24"/>
                <w:szCs w:val="24"/>
                <w:highlight w:val="none"/>
                <w:lang w:val="en-US" w:eastAsia="zh-CN"/>
              </w:rPr>
              <w:t xml:space="preserve">4</w:t>
            </w:r>
            <w:r>
              <w:rPr>
                <w:rFonts w:hint="default" w:ascii="Times New Roman" w:hAnsi="Times New Roman" w:cs="Times New Roman"/>
                <w:color w:val="000000"/>
                <w:sz w:val="24"/>
                <w:szCs w:val="24"/>
                <w:highlight w:val="none"/>
                <w:lang w:val="en-US" w:eastAsia="zh-CN"/>
              </w:rPr>
              <w:t xml:space="preserve">分</w:t>
            </w:r>
            <w:r>
              <w:rPr>
                <w:rFonts w:hint="eastAsia" w:cs="Times New Roman"/>
                <w:color w:val="000000"/>
                <w:sz w:val="24"/>
                <w:szCs w:val="24"/>
                <w:highlight w:val="none"/>
                <w:lang w:val="en-US" w:eastAsia="zh-CN"/>
              </w:rPr>
              <w:t xml:space="preserve">；</w:t>
            </w:r>
            <w:r/>
          </w:p>
          <w:p>
            <w:pPr>
              <w:ind w:firstLine="480"/>
              <w:jc w:val="left"/>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（3）投标人指定一位安全负责人，需具备信息系统项目管理师</w:t>
            </w:r>
            <w:r>
              <w:rPr>
                <w:rFonts w:hint="default" w:ascii="Times New Roman" w:hAnsi="Times New Roman" w:cs="Times New Roman"/>
                <w:color w:val="000000"/>
                <w:sz w:val="24"/>
                <w:szCs w:val="24"/>
                <w:highlight w:val="none"/>
              </w:rPr>
              <w:t xml:space="preserve">（高级）（工信部颁发）</w:t>
            </w:r>
            <w:r>
              <w:rPr>
                <w:rFonts w:hint="eastAsia" w:cs="Times New Roman"/>
                <w:color w:val="000000"/>
                <w:sz w:val="24"/>
                <w:szCs w:val="24"/>
                <w:highlight w:val="none"/>
                <w:lang w:eastAsia="zh-CN"/>
              </w:rPr>
              <w:t xml:space="preserve">、信息安全保障人员认证证书</w:t>
            </w:r>
            <w:r>
              <w:rPr>
                <w:rFonts w:hint="default" w:ascii="Times New Roman" w:hAnsi="Times New Roman" w:cs="Times New Roman"/>
                <w:color w:val="000000"/>
                <w:sz w:val="24"/>
                <w:szCs w:val="24"/>
                <w:highlight w:val="none"/>
              </w:rPr>
              <w:t xml:space="preserve">（中国网络安全审查认证和市场监管大数据中心颁发，原中国网络安全审查技术与认证中心）</w:t>
            </w:r>
            <w:r>
              <w:rPr>
                <w:rFonts w:hint="default" w:ascii="Times New Roman" w:hAnsi="Times New Roman" w:cs="Times New Roman"/>
                <w:color w:val="000000"/>
                <w:sz w:val="24"/>
                <w:szCs w:val="24"/>
                <w:highlight w:val="none"/>
                <w:lang w:val="en-US" w:eastAsia="zh-CN"/>
              </w:rPr>
              <w:t xml:space="preserve">每提供一个得2分，最高得</w:t>
            </w:r>
            <w:r>
              <w:rPr>
                <w:rFonts w:hint="eastAsia" w:cs="Times New Roman"/>
                <w:color w:val="000000"/>
                <w:sz w:val="24"/>
                <w:szCs w:val="24"/>
                <w:highlight w:val="none"/>
                <w:lang w:val="en-US" w:eastAsia="zh-CN"/>
              </w:rPr>
              <w:t xml:space="preserve">4</w:t>
            </w:r>
            <w:r>
              <w:rPr>
                <w:rFonts w:hint="default" w:ascii="Times New Roman" w:hAnsi="Times New Roman" w:cs="Times New Roman"/>
                <w:color w:val="000000"/>
                <w:sz w:val="24"/>
                <w:szCs w:val="24"/>
                <w:highlight w:val="none"/>
                <w:lang w:val="en-US" w:eastAsia="zh-CN"/>
              </w:rPr>
              <w:t xml:space="preserve">分</w:t>
            </w:r>
            <w:r>
              <w:rPr>
                <w:rFonts w:hint="eastAsia" w:cs="Times New Roman"/>
                <w:color w:val="000000"/>
                <w:sz w:val="24"/>
                <w:szCs w:val="24"/>
                <w:highlight w:val="none"/>
                <w:lang w:val="en-US" w:eastAsia="zh-CN"/>
              </w:rPr>
              <w:t xml:space="preserve">；</w:t>
            </w:r>
            <w:r/>
          </w:p>
          <w:p>
            <w:pPr>
              <w:ind w:firstLine="480"/>
              <w:jc w:val="left"/>
              <w:rPr>
                <w:rFonts w:hint="eastAsia"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（4）支撑服务团队成员至少具备系统架构设计师（高级）</w:t>
            </w:r>
            <w:r>
              <w:rPr>
                <w:rFonts w:hint="default" w:ascii="Times New Roman" w:hAnsi="Times New Roman" w:cs="Times New Roman"/>
                <w:color w:val="000000"/>
                <w:sz w:val="24"/>
                <w:szCs w:val="24"/>
                <w:highlight w:val="none"/>
              </w:rPr>
              <w:t xml:space="preserve">（工信部颁发）</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软件设计师</w:t>
            </w:r>
            <w:r>
              <w:rPr>
                <w:rFonts w:hint="eastAsia" w:cs="Times New Roman"/>
                <w:color w:val="000000"/>
                <w:sz w:val="24"/>
                <w:szCs w:val="24"/>
                <w:highlight w:val="none"/>
                <w:lang w:eastAsia="zh-CN"/>
              </w:rPr>
              <w:t xml:space="preserve">（</w:t>
            </w:r>
            <w:r>
              <w:rPr>
                <w:rFonts w:hint="eastAsia" w:cs="Times New Roman"/>
                <w:color w:val="000000"/>
                <w:sz w:val="24"/>
                <w:szCs w:val="24"/>
                <w:highlight w:val="none"/>
                <w:lang w:val="en-US" w:eastAsia="zh-CN"/>
              </w:rPr>
              <w:t xml:space="preserve">中级</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（工信部颁发）</w:t>
            </w:r>
            <w:r>
              <w:rPr>
                <w:rFonts w:hint="eastAsia" w:cs="Times New Roman"/>
                <w:color w:val="000000"/>
                <w:sz w:val="24"/>
                <w:szCs w:val="24"/>
                <w:highlight w:val="none"/>
                <w:lang w:eastAsia="zh-CN"/>
              </w:rPr>
              <w:t xml:space="preserve">、系统集成项目管理工程师（</w:t>
            </w:r>
            <w:r>
              <w:rPr>
                <w:rFonts w:hint="eastAsia" w:cs="Times New Roman"/>
                <w:color w:val="000000"/>
                <w:sz w:val="24"/>
                <w:szCs w:val="24"/>
                <w:highlight w:val="none"/>
                <w:lang w:val="en-US" w:eastAsia="zh-CN"/>
              </w:rPr>
              <w:t xml:space="preserve">中级</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（工信部颁发）</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IT服务项目经理证书</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注册信息安全工程师</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CISP</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证书</w:t>
            </w:r>
            <w:r>
              <w:rPr>
                <w:rFonts w:hint="eastAsia" w:cs="Times New Roman"/>
                <w:color w:val="000000"/>
                <w:sz w:val="24"/>
                <w:szCs w:val="24"/>
                <w:highlight w:val="none"/>
                <w:lang w:val="en-US" w:eastAsia="zh-CN"/>
              </w:rPr>
              <w:t xml:space="preserve">，每提供一人得1分，同一人员具备一个以上证书最多得1分，总分5分，不重复计分。</w:t>
            </w:r>
            <w:r/>
          </w:p>
          <w:p>
            <w:pPr>
              <w:jc w:val="left"/>
              <w:widowControl/>
              <w:rPr>
                <w:rFonts w:hint="default" w:ascii="Times New Roman" w:hAnsi="Times New Roman" w:cs="Times New Roman"/>
                <w:color w:val="000000"/>
                <w:sz w:val="24"/>
                <w:szCs w:val="24"/>
                <w:highlight w:val="none"/>
              </w:rPr>
            </w:pPr>
            <w:r>
              <w:rPr>
                <w:rFonts w:hint="default" w:ascii="Times New Roman" w:hAnsi="Times New Roman" w:cs="Times New Roman"/>
                <w:b/>
                <w:bCs/>
                <w:color w:val="000000"/>
                <w:sz w:val="24"/>
                <w:szCs w:val="24"/>
                <w:highlight w:val="none"/>
              </w:rPr>
              <w:t xml:space="preserve">（投标人须提供有效的证书原件</w:t>
            </w:r>
            <w:r>
              <w:rPr>
                <w:rFonts w:hint="eastAsia" w:cs="Times New Roman"/>
                <w:b/>
                <w:bCs/>
                <w:color w:val="000000"/>
                <w:sz w:val="24"/>
                <w:szCs w:val="24"/>
                <w:highlight w:val="none"/>
                <w:lang w:val="en-US" w:eastAsia="zh-CN"/>
              </w:rPr>
              <w:t xml:space="preserve">扫描上传</w:t>
            </w:r>
            <w:r>
              <w:rPr>
                <w:rFonts w:hint="default" w:ascii="Times New Roman" w:hAnsi="Times New Roman" w:cs="Times New Roman"/>
                <w:b/>
                <w:bCs/>
                <w:color w:val="000000"/>
                <w:sz w:val="24"/>
                <w:szCs w:val="24"/>
                <w:highlight w:val="none"/>
              </w:rPr>
              <w:t xml:space="preserve">及投标人近三个月内任意一个月为其缴纳的社保证明材料原件，扫描上传。）</w:t>
            </w:r>
            <w:bookmarkEnd w:id="29"/>
            <w:r/>
            <w:r/>
          </w:p>
        </w:tc>
      </w:tr>
    </w:tbl>
    <w:p>
      <w:pPr>
        <w:ind w:left="0" w:right="0" w:firstLine="480"/>
        <w:jc w:val="both"/>
        <w:spacing w:before="120" w:after="12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1014"/>
        <w:rPr>
          <w:rFonts w:ascii="黑体" w:hAnsi="黑体" w:eastAsia="黑体" w:cs="黑体"/>
          <w:color w:val="000000"/>
          <w:sz w:val="44"/>
          <w:szCs w:val="44"/>
          <w:highlight w:val="none"/>
        </w:rPr>
      </w:pPr>
      <w:r>
        <w:rPr>
          <w:rStyle w:val="1049"/>
          <w:rFonts w:ascii="黑体" w:hAnsi="黑体" w:eastAsia="黑体" w:cs="黑体"/>
        </w:rPr>
        <w:t xml:space="preserve">第六章</w:t>
      </w:r>
      <w:r>
        <w:rPr>
          <w:rStyle w:val="1049"/>
          <w:rFonts w:hint="eastAsia" w:ascii="黑体" w:hAnsi="黑体" w:cs="黑体"/>
          <w:lang w:val="en-US" w:eastAsia="zh-CN"/>
        </w:rPr>
        <w:t xml:space="preserve"> </w:t>
      </w:r>
      <w:r>
        <w:rPr>
          <w:rStyle w:val="1049"/>
          <w:rFonts w:ascii="黑体" w:hAnsi="黑体" w:eastAsia="黑体" w:cs="黑体"/>
        </w:rPr>
        <w:t xml:space="preserve">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2.2024</w:t>
      </w:r>
      <w:r>
        <w:rPr>
          <w:rFonts w:ascii="宋体" w:hAnsi="宋体" w:eastAsia="宋体" w:cs="宋体"/>
          <w:color w:val="000000"/>
          <w:sz w:val="24"/>
        </w:rPr>
        <w:t xml:space="preserve">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58"/>
        <w:tblW w:w="90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85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393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85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1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85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1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58"/>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625"/>
        <w:gridCol w:w="2120"/>
        <w:gridCol w:w="1366"/>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62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212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6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32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erReference w:type="default" r:id="rId13"/>
      <w:footerReference w:type="first" r:id="rId14"/>
      <w:footnotePr/>
      <w:endnotePr/>
      <w:type w:val="nextPage"/>
      <w:pgSz w:w="11906" w:h="16838" w:orient="portrait"/>
      <w:pgMar w:top="1418" w:right="1588" w:bottom="1418" w:left="1365" w:header="851" w:footer="907" w:gutter="0"/>
      <w:pgNumType w:start="8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Style w:val="1056"/>
      </w:rPr>
      <w:framePr w:wrap="around" w:vAnchor="text" w:hAnchor="margin" w:xAlign="center" w:y="1"/>
    </w:pPr>
    <w:r>
      <w:fldChar w:fldCharType="begin"/>
    </w:r>
    <w:r>
      <w:rPr>
        <w:rStyle w:val="1056"/>
      </w:rPr>
      <w:instrText xml:space="preserve">PAGE  </w:instrText>
    </w:r>
    <w:r>
      <w:fldChar w:fldCharType="separate"/>
    </w:r>
    <w:r>
      <w:rPr>
        <w:rStyle w:val="1056"/>
      </w:rPr>
      <w:t xml:space="preserve">1</w:t>
    </w:r>
    <w:r>
      <w:fldChar w:fldCharType="end"/>
    </w:r>
    <w:r/>
  </w:p>
  <w:p>
    <w:pPr>
      <w:pStyle w:val="10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tabs>
          <w:tab w:val="left" w:pos="0" w:leader="none"/>
        </w:tabs>
      </w:pPr>
      <w:rPr>
        <w:rFonts w:hint="eastAsia"/>
      </w:rPr>
    </w:lvl>
    <w:lvl w:ilvl="1">
      <w:start w:val="1"/>
      <w:numFmt w:val="decimal"/>
      <w:isLgl w:val="false"/>
      <w:suff w:val="nothing"/>
      <w:lvlText w:val="%1%2　"/>
      <w:lvlJc w:val="left"/>
      <w:pPr>
        <w:ind w:left="0" w:firstLine="0"/>
        <w:tabs>
          <w:tab w:val="left" w:pos="0" w:leader="none"/>
        </w:tabs>
      </w:pPr>
      <w:rPr>
        <w:rFonts w:hint="eastAsia" w:ascii="黑体" w:hAnsi="黑体" w:eastAsia="黑体"/>
        <w:b w:val="0"/>
        <w:i w:val="0"/>
        <w:sz w:val="21"/>
      </w:rPr>
    </w:lvl>
    <w:lvl w:ilvl="2">
      <w:start w:val="1"/>
      <w:numFmt w:val="decimal"/>
      <w:isLgl w:val="false"/>
      <w:suff w:val="nothing"/>
      <w:lvlText w:val="%1%2.%3　"/>
      <w:lvlJc w:val="left"/>
      <w:pPr>
        <w:ind w:left="850" w:firstLine="0"/>
        <w:tabs>
          <w:tab w:val="left" w:pos="0" w:leader="none"/>
        </w:tabs>
      </w:pPr>
      <w:rPr>
        <w:rFonts w:hint="eastAsia" w:ascii="黑体" w:hAnsi="黑体" w:eastAsia="黑体" w:cs="Times New Roman"/>
        <w:b w:val="0"/>
        <w:bCs w:val="0"/>
        <w:i w:val="0"/>
        <w:iCs w:val="0"/>
        <w:caps w:val="0"/>
        <w:smallCaps w:val="0"/>
        <w:strike w:val="0"/>
        <w:vanish w:val="0"/>
        <w:color w:val="000000"/>
        <w:spacing w:val="0"/>
        <w:position w:val="0"/>
        <w:sz w:val="21"/>
        <w:u w:val="none"/>
        <w:vertAlign w:val="baseline"/>
      </w:rPr>
    </w:lvl>
    <w:lvl w:ilvl="3">
      <w:start w:val="1"/>
      <w:numFmt w:val="decimal"/>
      <w:pStyle w:val="864"/>
      <w:isLgl w:val="false"/>
      <w:suff w:val="nothing"/>
      <w:lvlText w:val="%1%2.%3.%4　"/>
      <w:lvlJc w:val="left"/>
      <w:pPr>
        <w:ind w:left="1418" w:firstLine="0"/>
        <w:tabs>
          <w:tab w:val="left" w:pos="0" w:leader="none"/>
        </w:tabs>
      </w:pPr>
      <w:rPr>
        <w:rFonts w:hint="eastAsia" w:ascii="黑体" w:hAnsi="黑体" w:eastAsia="黑体"/>
        <w:b w:val="0"/>
        <w:i w:val="0"/>
        <w:sz w:val="21"/>
      </w:rPr>
    </w:lvl>
    <w:lvl w:ilvl="4">
      <w:start w:val="1"/>
      <w:numFmt w:val="decimal"/>
      <w:isLgl w:val="false"/>
      <w:suff w:val="nothing"/>
      <w:lvlText w:val="%1%2.%3.%4.%5　"/>
      <w:lvlJc w:val="left"/>
      <w:pPr>
        <w:ind w:left="0" w:firstLine="0"/>
        <w:tabs>
          <w:tab w:val="left" w:pos="0" w:leader="none"/>
        </w:tabs>
      </w:pPr>
      <w:rPr>
        <w:rFonts w:hint="eastAsia" w:ascii="黑体" w:hAnsi="黑体" w:eastAsia="黑体"/>
        <w:b w:val="0"/>
        <w:i w:val="0"/>
        <w:sz w:val="21"/>
      </w:rPr>
    </w:lvl>
    <w:lvl w:ilvl="5">
      <w:start w:val="1"/>
      <w:numFmt w:val="decimal"/>
      <w:isLgl w:val="false"/>
      <w:suff w:val="nothing"/>
      <w:lvlText w:val="%1%2.%3.%4.%5.%6　"/>
      <w:lvlJc w:val="left"/>
      <w:pPr>
        <w:ind w:left="0" w:firstLine="0"/>
        <w:tabs>
          <w:tab w:val="left" w:pos="0" w:leader="none"/>
        </w:tabs>
      </w:pPr>
      <w:rPr>
        <w:rFonts w:hint="eastAsia" w:ascii="黑体" w:hAnsi="黑体" w:eastAsia="黑体"/>
        <w:b w:val="0"/>
        <w:i w:val="0"/>
        <w:sz w:val="21"/>
      </w:rPr>
    </w:lvl>
    <w:lvl w:ilvl="6">
      <w:start w:val="1"/>
      <w:numFmt w:val="decimal"/>
      <w:isLgl w:val="false"/>
      <w:suff w:val="nothing"/>
      <w:lvlText w:val="%1%2.%3.%4.%5.%6.%7　"/>
      <w:lvlJc w:val="left"/>
      <w:pPr>
        <w:ind w:left="0" w:firstLine="0"/>
        <w:tabs>
          <w:tab w:val="left" w:pos="0" w:leader="none"/>
        </w:tabs>
      </w:pPr>
      <w:rPr>
        <w:rFonts w:hint="eastAsia" w:ascii="黑体" w:hAnsi="黑体" w:eastAsia="黑体"/>
        <w:b w:val="0"/>
        <w:i w:val="0"/>
        <w:sz w:val="21"/>
      </w:rPr>
    </w:lvl>
    <w:lvl w:ilvl="7">
      <w:start w:val="1"/>
      <w:numFmt w:val="decimal"/>
      <w:isLgl w:val="false"/>
      <w:suff w:val="tab"/>
      <w:lvlText w:val="%1.%2.%3.%4.%5.%6.%7.%8"/>
      <w:lvlJc w:val="left"/>
      <w:pPr>
        <w:ind w:left="3969" w:hanging="1418"/>
        <w:tabs>
          <w:tab w:val="left" w:pos="0" w:leader="none"/>
        </w:tabs>
      </w:pPr>
      <w:rPr>
        <w:rFonts w:hint="eastAsia"/>
      </w:rPr>
    </w:lvl>
    <w:lvl w:ilvl="8">
      <w:start w:val="1"/>
      <w:numFmt w:val="decimal"/>
      <w:isLgl w:val="false"/>
      <w:suff w:val="tab"/>
      <w:lvlText w:val="%1.%2.%3.%4.%5.%6.%7.%8.%9"/>
      <w:lvlJc w:val="left"/>
      <w:pPr>
        <w:ind w:left="4677" w:hanging="1700"/>
        <w:tabs>
          <w:tab w:val="left" w:pos="0" w:leader="none"/>
        </w:tabs>
      </w:pPr>
      <w:rPr>
        <w:rFonts w:hint="eastAsia"/>
      </w:rPr>
    </w:lvl>
  </w:abstractNum>
  <w:abstractNum w:abstractNumId="1">
    <w:multiLevelType w:val="hybridMultilevel"/>
    <w:lvl w:ilvl="0">
      <w:start w:val="1"/>
      <w:numFmt w:val="upperLetter"/>
      <w:pStyle w:val="110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0"/>
      <w:isLgl w:val="false"/>
      <w:suff w:val="nothing"/>
      <w:lvlText w:val=""/>
      <w:lvlJc w:val="left"/>
      <w:pPr>
        <w:ind w:left="0" w:firstLine="0"/>
      </w:pPr>
      <w:rPr>
        <w:rFonts w:hint="eastAsia"/>
      </w:rPr>
    </w:lvl>
    <w:lvl w:ilvl="6">
      <w:start w:val="1"/>
      <w:numFmt w:val="decimal"/>
      <w:pStyle w:val="1021"/>
      <w:isLgl w:val="false"/>
      <w:suff w:val="nothing"/>
      <w:lvlText w:val=""/>
      <w:lvlJc w:val="left"/>
      <w:pPr>
        <w:ind w:left="0" w:firstLine="0"/>
      </w:pPr>
      <w:rPr>
        <w:rFonts w:hint="eastAsia"/>
      </w:rPr>
    </w:lvl>
    <w:lvl w:ilvl="7">
      <w:start w:val="1"/>
      <w:numFmt w:val="decimal"/>
      <w:pStyle w:val="1022"/>
      <w:isLgl w:val="false"/>
      <w:suff w:val="nothing"/>
      <w:lvlText w:val=""/>
      <w:lvlJc w:val="left"/>
      <w:pPr>
        <w:ind w:left="0" w:firstLine="0"/>
      </w:pPr>
      <w:rPr>
        <w:rFonts w:hint="eastAsia"/>
      </w:rPr>
    </w:lvl>
    <w:lvl w:ilvl="8">
      <w:start w:val="1"/>
      <w:numFmt w:val="decimal"/>
      <w:pStyle w:val="1023"/>
      <w:isLgl w:val="false"/>
      <w:suff w:val="nothing"/>
      <w:lvlText w:val=""/>
      <w:lvlJc w:val="left"/>
      <w:pPr>
        <w:ind w:left="0" w:firstLine="0"/>
      </w:pPr>
      <w:rPr>
        <w:rFonts w:hint="eastAsia"/>
      </w:rPr>
    </w:lvl>
  </w:abstractNum>
  <w:abstractNum w:abstractNumId="4">
    <w:multiLevelType w:val="hybridMultilevel"/>
    <w:lvl w:ilvl="0">
      <w:start w:val="1"/>
      <w:numFmt w:val="decimal"/>
      <w:pStyle w:val="1127"/>
      <w:isLgl w:val="false"/>
      <w:suff w:val="tab"/>
      <w:lvlText w:val="%1."/>
      <w:lvlJc w:val="left"/>
      <w:pPr>
        <w:ind w:left="425" w:hanging="425"/>
      </w:pPr>
      <w:rPr>
        <w:rFonts w:hint="default" w:ascii="Times New Roman" w:hAnsi="Times New Roman" w:cs="Times New Roman"/>
      </w:rPr>
    </w:lvl>
    <w:lvl w:ilvl="1">
      <w:start w:val="1"/>
      <w:numFmt w:val="decimal"/>
      <w:pStyle w:val="1128"/>
      <w:isLgl w:val="false"/>
      <w:suff w:val="tab"/>
      <w:lvlText w:val="%1.%2."/>
      <w:lvlJc w:val="left"/>
      <w:pPr>
        <w:ind w:left="567" w:hanging="567"/>
      </w:pPr>
      <w:rPr>
        <w:rFonts w:hint="default" w:ascii="Times New Roman" w:hAnsi="Times New Roman" w:cs="Times New Roman"/>
      </w:rPr>
    </w:lvl>
    <w:lvl w:ilvl="2">
      <w:start w:val="1"/>
      <w:numFmt w:val="decimal"/>
      <w:pStyle w:val="1129"/>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2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7"/>
  </w:num>
  <w:num w:numId="5">
    <w:abstractNumId w:val="4"/>
  </w:num>
  <w:num w:numId="6">
    <w:abstractNumId w:val="8"/>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link w:val="113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27">
    <w:name w:val="Heading 1"/>
    <w:basedOn w:val="826"/>
    <w:next w:val="826"/>
    <w:link w:val="866"/>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1133"/>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868"/>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869"/>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870"/>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26"/>
    <w:next w:val="826"/>
    <w:link w:val="871"/>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873"/>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874"/>
    <w:uiPriority w:val="9"/>
    <w:unhideWhenUsed/>
    <w:qFormat/>
    <w:pPr>
      <w:keepLines/>
      <w:keepNext/>
      <w:spacing w:before="320" w:after="200"/>
      <w:outlineLvl w:val="8"/>
    </w:pPr>
    <w:rPr>
      <w:rFonts w:ascii="Arial" w:hAnsi="Arial" w:eastAsia="Arial" w:cs="Arial"/>
      <w:i/>
      <w:iCs/>
      <w:sz w:val="21"/>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toc 7"/>
    <w:basedOn w:val="826"/>
    <w:next w:val="826"/>
    <w:uiPriority w:val="39"/>
    <w:unhideWhenUsed/>
    <w:qFormat/>
    <w:pPr>
      <w:ind w:left="1701" w:right="0" w:firstLine="0"/>
      <w:spacing w:after="57"/>
    </w:pPr>
  </w:style>
  <w:style w:type="paragraph" w:styleId="839">
    <w:name w:val="Normal Indent"/>
    <w:basedOn w:val="826"/>
    <w:uiPriority w:val="0"/>
    <w:qFormat/>
    <w:pPr>
      <w:ind w:firstLine="420"/>
    </w:pPr>
    <w:rPr>
      <w:szCs w:val="24"/>
    </w:rPr>
  </w:style>
  <w:style w:type="paragraph" w:styleId="840">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1">
    <w:name w:val="annotation text"/>
    <w:basedOn w:val="826"/>
    <w:uiPriority w:val="99"/>
    <w:semiHidden/>
    <w:unhideWhenUsed/>
    <w:qFormat/>
    <w:pPr>
      <w:jc w:val="left"/>
    </w:pPr>
  </w:style>
  <w:style w:type="paragraph" w:styleId="842">
    <w:name w:val="toc 5"/>
    <w:basedOn w:val="826"/>
    <w:next w:val="826"/>
    <w:uiPriority w:val="39"/>
    <w:unhideWhenUsed/>
    <w:qFormat/>
    <w:pPr>
      <w:ind w:left="1134" w:right="0" w:firstLine="0"/>
      <w:spacing w:after="57"/>
    </w:pPr>
  </w:style>
  <w:style w:type="paragraph" w:styleId="843">
    <w:name w:val="toc 3"/>
    <w:basedOn w:val="826"/>
    <w:next w:val="826"/>
    <w:uiPriority w:val="39"/>
    <w:unhideWhenUsed/>
    <w:qFormat/>
    <w:pPr>
      <w:ind w:left="567" w:right="0" w:firstLine="0"/>
      <w:spacing w:after="57"/>
    </w:pPr>
  </w:style>
  <w:style w:type="paragraph" w:styleId="844">
    <w:name w:val="Plain Text"/>
    <w:uiPriority w:val="0"/>
    <w:qFormat/>
    <w:rPr>
      <w:rFonts w:hint="default" w:ascii="宋体" w:hAnsi="Courier New" w:eastAsia="宋体" w:cs="Times New Roman"/>
      <w:lang w:val="en-US" w:eastAsia="zh-CN" w:bidi="ar-SA"/>
    </w:rPr>
  </w:style>
  <w:style w:type="paragraph" w:styleId="845">
    <w:name w:val="toc 8"/>
    <w:basedOn w:val="826"/>
    <w:next w:val="826"/>
    <w:uiPriority w:val="39"/>
    <w:unhideWhenUsed/>
    <w:qFormat/>
    <w:pPr>
      <w:ind w:left="1984" w:right="0" w:firstLine="0"/>
      <w:spacing w:after="57"/>
    </w:pPr>
  </w:style>
  <w:style w:type="paragraph" w:styleId="846">
    <w:name w:val="endnote text"/>
    <w:basedOn w:val="826"/>
    <w:link w:val="1012"/>
    <w:uiPriority w:val="99"/>
    <w:semiHidden/>
    <w:unhideWhenUsed/>
    <w:qFormat/>
    <w:pPr>
      <w:spacing w:after="0" w:line="240" w:lineRule="auto"/>
    </w:pPr>
    <w:rPr>
      <w:sz w:val="20"/>
    </w:rPr>
  </w:style>
  <w:style w:type="paragraph" w:styleId="847">
    <w:name w:val="Footer"/>
    <w:basedOn w:val="826"/>
    <w:link w:val="885"/>
    <w:uiPriority w:val="99"/>
    <w:unhideWhenUsed/>
    <w:qFormat/>
    <w:pPr>
      <w:spacing w:after="0" w:line="240" w:lineRule="auto"/>
      <w:tabs>
        <w:tab w:val="center" w:pos="7143" w:leader="none"/>
        <w:tab w:val="right" w:pos="14287" w:leader="none"/>
      </w:tabs>
    </w:pPr>
  </w:style>
  <w:style w:type="paragraph" w:styleId="848">
    <w:name w:val="Header"/>
    <w:basedOn w:val="826"/>
    <w:link w:val="883"/>
    <w:uiPriority w:val="99"/>
    <w:unhideWhenUsed/>
    <w:qFormat/>
    <w:pPr>
      <w:spacing w:after="0" w:line="240" w:lineRule="auto"/>
      <w:tabs>
        <w:tab w:val="center" w:pos="7143" w:leader="none"/>
        <w:tab w:val="right" w:pos="14287" w:leader="none"/>
      </w:tabs>
    </w:pPr>
  </w:style>
  <w:style w:type="paragraph" w:styleId="849">
    <w:name w:val="toc 1"/>
    <w:basedOn w:val="826"/>
    <w:next w:val="826"/>
    <w:uiPriority w:val="39"/>
    <w:unhideWhenUsed/>
    <w:qFormat/>
    <w:pPr>
      <w:ind w:left="0" w:right="0" w:firstLine="0"/>
      <w:spacing w:after="57"/>
    </w:pPr>
  </w:style>
  <w:style w:type="paragraph" w:styleId="850">
    <w:name w:val="toc 4"/>
    <w:basedOn w:val="826"/>
    <w:next w:val="826"/>
    <w:uiPriority w:val="39"/>
    <w:unhideWhenUsed/>
    <w:qFormat/>
    <w:pPr>
      <w:ind w:left="850" w:right="0" w:firstLine="0"/>
      <w:spacing w:after="57"/>
    </w:pPr>
  </w:style>
  <w:style w:type="paragraph" w:styleId="851">
    <w:name w:val="Subtitle"/>
    <w:basedOn w:val="826"/>
    <w:next w:val="826"/>
    <w:link w:val="878"/>
    <w:uiPriority w:val="11"/>
    <w:qFormat/>
    <w:pPr>
      <w:spacing w:before="200" w:after="200"/>
    </w:pPr>
    <w:rPr>
      <w:sz w:val="24"/>
      <w:szCs w:val="24"/>
    </w:rPr>
  </w:style>
  <w:style w:type="paragraph" w:styleId="852">
    <w:name w:val="footnote text"/>
    <w:basedOn w:val="826"/>
    <w:link w:val="1011"/>
    <w:uiPriority w:val="99"/>
    <w:semiHidden/>
    <w:unhideWhenUsed/>
    <w:qFormat/>
    <w:pPr>
      <w:spacing w:after="40" w:line="240" w:lineRule="auto"/>
    </w:pPr>
    <w:rPr>
      <w:sz w:val="18"/>
    </w:rPr>
  </w:style>
  <w:style w:type="paragraph" w:styleId="853">
    <w:name w:val="toc 6"/>
    <w:basedOn w:val="826"/>
    <w:next w:val="826"/>
    <w:uiPriority w:val="39"/>
    <w:unhideWhenUsed/>
    <w:qFormat/>
    <w:pPr>
      <w:ind w:left="1417" w:right="0" w:firstLine="0"/>
      <w:spacing w:after="57"/>
    </w:pPr>
  </w:style>
  <w:style w:type="paragraph" w:styleId="854">
    <w:name w:val="table of figures"/>
    <w:basedOn w:val="826"/>
    <w:next w:val="826"/>
    <w:uiPriority w:val="99"/>
    <w:unhideWhenUsed/>
    <w:qFormat/>
    <w:pPr>
      <w:spacing w:after="0" w:afterAutospacing="0"/>
    </w:pPr>
  </w:style>
  <w:style w:type="paragraph" w:styleId="855">
    <w:name w:val="toc 2"/>
    <w:basedOn w:val="826"/>
    <w:next w:val="826"/>
    <w:uiPriority w:val="39"/>
    <w:unhideWhenUsed/>
    <w:qFormat/>
    <w:pPr>
      <w:ind w:left="283" w:right="0" w:firstLine="0"/>
      <w:spacing w:after="57"/>
    </w:pPr>
  </w:style>
  <w:style w:type="paragraph" w:styleId="856">
    <w:name w:val="toc 9"/>
    <w:basedOn w:val="826"/>
    <w:next w:val="826"/>
    <w:uiPriority w:val="39"/>
    <w:unhideWhenUsed/>
    <w:qFormat/>
    <w:pPr>
      <w:ind w:left="2268" w:right="0" w:firstLine="0"/>
      <w:spacing w:after="57"/>
    </w:pPr>
  </w:style>
  <w:style w:type="paragraph" w:styleId="857">
    <w:name w:val="Title"/>
    <w:basedOn w:val="826"/>
    <w:next w:val="826"/>
    <w:link w:val="877"/>
    <w:uiPriority w:val="10"/>
    <w:qFormat/>
    <w:pPr>
      <w:contextualSpacing/>
      <w:spacing w:before="300" w:after="200"/>
    </w:pPr>
    <w:rPr>
      <w:sz w:val="48"/>
      <w:szCs w:val="48"/>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endnote reference"/>
    <w:uiPriority w:val="99"/>
    <w:semiHidden/>
    <w:unhideWhenUsed/>
    <w:qFormat/>
    <w:rPr>
      <w:vertAlign w:val="superscript"/>
    </w:rPr>
  </w:style>
  <w:style w:type="character" w:styleId="860">
    <w:name w:val="page number"/>
    <w:uiPriority w:val="0"/>
    <w:qFormat/>
  </w:style>
  <w:style w:type="character" w:styleId="861">
    <w:name w:val="Hyperlink"/>
    <w:uiPriority w:val="99"/>
    <w:unhideWhenUsed/>
    <w:qFormat/>
    <w:rPr>
      <w:color w:val="0000ff" w:themeColor="hyperlink"/>
      <w:u w:val="single"/>
      <w14:textFill>
        <w14:solidFill>
          <w14:schemeClr w14:val="hlink"/>
        </w14:solidFill>
      </w14:textFill>
    </w:rPr>
  </w:style>
  <w:style w:type="character" w:styleId="862">
    <w:name w:val="footnote reference"/>
    <w:uiPriority w:val="99"/>
    <w:unhideWhenUsed/>
    <w:qFormat/>
    <w:rPr>
      <w:vertAlign w:val="superscript"/>
    </w:rPr>
  </w:style>
  <w:style w:type="paragraph" w:styleId="863" w:customStyle="1">
    <w:name w:val="标准文件_二级无标题"/>
    <w:basedOn w:val="864"/>
    <w:uiPriority w:val="0"/>
    <w:qFormat/>
    <w:pPr>
      <w:ind w:left="1418"/>
      <w:spacing w:before="0" w:after="0"/>
      <w:tabs>
        <w:tab w:val="left" w:pos="0" w:leader="none"/>
      </w:tabs>
      <w:outlineLvl w:val="9"/>
    </w:pPr>
    <w:rPr>
      <w:rFonts w:ascii="宋体" w:eastAsia="宋体"/>
    </w:rPr>
  </w:style>
  <w:style w:type="paragraph" w:styleId="864" w:customStyle="1">
    <w:name w:val="标准文件_二级条标题"/>
    <w:next w:val="865"/>
    <w:uiPriority w:val="0"/>
    <w:qFormat/>
    <w:pPr>
      <w:numPr>
        <w:ilvl w:val="3"/>
        <w:numId w:val="1"/>
      </w:numPr>
      <w:ind w:left="0"/>
      <w:jc w:val="both"/>
      <w:spacing w:before="50" w:after="50"/>
      <w:widowControl w:val="off"/>
      <w:outlineLvl w:val="2"/>
    </w:pPr>
    <w:rPr>
      <w:rFonts w:ascii="黑体" w:hAnsi="Times New Roman" w:eastAsia="黑体" w:cs="Times New Roman"/>
      <w:sz w:val="21"/>
      <w:lang w:val="en-US" w:eastAsia="zh-CN" w:bidi="ar-SA"/>
    </w:rPr>
  </w:style>
  <w:style w:type="paragraph" w:styleId="865"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866" w:customStyle="1">
    <w:name w:val="Heading 1 Char"/>
    <w:link w:val="827"/>
    <w:uiPriority w:val="9"/>
    <w:qFormat/>
    <w:rPr>
      <w:rFonts w:ascii="Arial" w:hAnsi="Arial" w:eastAsia="Arial" w:cs="Arial"/>
      <w:sz w:val="40"/>
      <w:szCs w:val="40"/>
    </w:rPr>
  </w:style>
  <w:style w:type="character" w:styleId="867" w:customStyle="1">
    <w:name w:val="Heading 2 Char"/>
    <w:link w:val="828"/>
    <w:uiPriority w:val="9"/>
    <w:qFormat/>
    <w:rPr>
      <w:rFonts w:ascii="Arial" w:hAnsi="Arial" w:eastAsia="Arial" w:cs="Arial"/>
      <w:sz w:val="34"/>
    </w:rPr>
  </w:style>
  <w:style w:type="character" w:styleId="868" w:customStyle="1">
    <w:name w:val="Heading 3 Char"/>
    <w:link w:val="829"/>
    <w:uiPriority w:val="9"/>
    <w:qFormat/>
    <w:rPr>
      <w:rFonts w:ascii="Arial" w:hAnsi="Arial" w:eastAsia="Arial" w:cs="Arial"/>
      <w:sz w:val="30"/>
      <w:szCs w:val="30"/>
    </w:rPr>
  </w:style>
  <w:style w:type="character" w:styleId="869" w:customStyle="1">
    <w:name w:val="Heading 4 Char"/>
    <w:link w:val="830"/>
    <w:uiPriority w:val="9"/>
    <w:qFormat/>
    <w:rPr>
      <w:rFonts w:ascii="Arial" w:hAnsi="Arial" w:eastAsia="Arial" w:cs="Arial"/>
      <w:b/>
      <w:bCs/>
      <w:sz w:val="26"/>
      <w:szCs w:val="26"/>
    </w:rPr>
  </w:style>
  <w:style w:type="character" w:styleId="870" w:customStyle="1">
    <w:name w:val="Heading 5 Char"/>
    <w:link w:val="831"/>
    <w:uiPriority w:val="9"/>
    <w:qFormat/>
    <w:rPr>
      <w:rFonts w:ascii="Arial" w:hAnsi="Arial" w:eastAsia="Arial" w:cs="Arial"/>
      <w:b/>
      <w:bCs/>
      <w:sz w:val="24"/>
      <w:szCs w:val="24"/>
    </w:rPr>
  </w:style>
  <w:style w:type="character" w:styleId="871" w:customStyle="1">
    <w:name w:val="Heading 6 Char"/>
    <w:link w:val="832"/>
    <w:uiPriority w:val="9"/>
    <w:qFormat/>
    <w:rPr>
      <w:rFonts w:ascii="Arial" w:hAnsi="Arial" w:eastAsia="Arial" w:cs="Arial"/>
      <w:b/>
      <w:bCs/>
      <w:sz w:val="22"/>
      <w:szCs w:val="22"/>
    </w:rPr>
  </w:style>
  <w:style w:type="character" w:styleId="872" w:customStyle="1">
    <w:name w:val="Heading 7 Char"/>
    <w:link w:val="833"/>
    <w:uiPriority w:val="9"/>
    <w:qFormat/>
    <w:rPr>
      <w:rFonts w:ascii="Arial" w:hAnsi="Arial" w:eastAsia="Arial" w:cs="Arial"/>
      <w:b/>
      <w:bCs/>
      <w:i/>
      <w:iCs/>
      <w:sz w:val="22"/>
      <w:szCs w:val="22"/>
    </w:rPr>
  </w:style>
  <w:style w:type="character" w:styleId="873" w:customStyle="1">
    <w:name w:val="Heading 8 Char"/>
    <w:link w:val="834"/>
    <w:uiPriority w:val="9"/>
    <w:qFormat/>
    <w:rPr>
      <w:rFonts w:ascii="Arial" w:hAnsi="Arial" w:eastAsia="Arial" w:cs="Arial"/>
      <w:i/>
      <w:iCs/>
      <w:sz w:val="22"/>
      <w:szCs w:val="22"/>
    </w:rPr>
  </w:style>
  <w:style w:type="character" w:styleId="874" w:customStyle="1">
    <w:name w:val="Heading 9 Char"/>
    <w:link w:val="835"/>
    <w:uiPriority w:val="9"/>
    <w:qFormat/>
    <w:rPr>
      <w:rFonts w:ascii="Arial" w:hAnsi="Arial" w:eastAsia="Arial" w:cs="Arial"/>
      <w:i/>
      <w:iCs/>
      <w:sz w:val="21"/>
      <w:szCs w:val="21"/>
    </w:rPr>
  </w:style>
  <w:style w:type="paragraph" w:styleId="875">
    <w:name w:val="List Paragraph"/>
    <w:basedOn w:val="826"/>
    <w:uiPriority w:val="34"/>
    <w:qFormat/>
    <w:pPr>
      <w:contextualSpacing/>
      <w:ind w:left="720"/>
    </w:p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Title Char"/>
    <w:link w:val="857"/>
    <w:uiPriority w:val="10"/>
    <w:qFormat/>
    <w:rPr>
      <w:sz w:val="48"/>
      <w:szCs w:val="48"/>
    </w:rPr>
  </w:style>
  <w:style w:type="character" w:styleId="878" w:customStyle="1">
    <w:name w:val="Subtitle Char"/>
    <w:link w:val="851"/>
    <w:uiPriority w:val="11"/>
    <w:qFormat/>
    <w:rPr>
      <w:sz w:val="24"/>
      <w:szCs w:val="24"/>
    </w:rPr>
  </w:style>
  <w:style w:type="paragraph" w:styleId="879">
    <w:name w:val="Quote"/>
    <w:basedOn w:val="826"/>
    <w:next w:val="826"/>
    <w:link w:val="880"/>
    <w:uiPriority w:val="29"/>
    <w:qFormat/>
    <w:pPr>
      <w:ind w:left="720" w:right="720"/>
    </w:pPr>
    <w:rPr>
      <w:i/>
    </w:rPr>
  </w:style>
  <w:style w:type="character" w:styleId="880" w:customStyle="1">
    <w:name w:val="Quote Char"/>
    <w:link w:val="879"/>
    <w:uiPriority w:val="29"/>
    <w:qFormat/>
    <w:rPr>
      <w:i/>
    </w:rPr>
  </w:style>
  <w:style w:type="paragraph" w:styleId="881">
    <w:name w:val="Intense Quote"/>
    <w:basedOn w:val="826"/>
    <w:next w:val="826"/>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Intense Quote Char"/>
    <w:link w:val="881"/>
    <w:uiPriority w:val="30"/>
    <w:qFormat/>
    <w:rPr>
      <w:i/>
    </w:rPr>
  </w:style>
  <w:style w:type="character" w:styleId="883" w:customStyle="1">
    <w:name w:val="Header Char"/>
    <w:link w:val="848"/>
    <w:uiPriority w:val="99"/>
    <w:qFormat/>
  </w:style>
  <w:style w:type="character" w:styleId="884" w:customStyle="1">
    <w:name w:val="Footer Char"/>
    <w:link w:val="847"/>
    <w:uiPriority w:val="99"/>
    <w:qFormat/>
  </w:style>
  <w:style w:type="character" w:styleId="885" w:customStyle="1">
    <w:name w:val="Caption Char"/>
    <w:link w:val="847"/>
    <w:uiPriority w:val="99"/>
    <w:qFormat/>
  </w:style>
  <w:style w:type="table" w:styleId="8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link w:val="852"/>
    <w:uiPriority w:val="99"/>
    <w:qFormat/>
    <w:rPr>
      <w:sz w:val="18"/>
    </w:rPr>
  </w:style>
  <w:style w:type="character" w:styleId="1012" w:customStyle="1">
    <w:name w:val="Endnote Text Char"/>
    <w:link w:val="846"/>
    <w:uiPriority w:val="99"/>
    <w:qFormat/>
    <w:rPr>
      <w:sz w:val="20"/>
    </w:rPr>
  </w:style>
  <w:style w:type="paragraph" w:styleId="1013" w:customStyle="1">
    <w:name w:val="TOC Heading"/>
    <w:uiPriority w:val="39"/>
    <w:unhideWhenUsed/>
    <w:qFormat/>
    <w:rPr>
      <w:rFonts w:hint="default" w:ascii="Times New Roman" w:hAnsi="Times New Roman" w:eastAsia="宋体" w:cs="Times New Roman"/>
    </w:rPr>
  </w:style>
  <w:style w:type="paragraph" w:styleId="1014" w:customStyle="1">
    <w:name w:val="标题 11"/>
    <w:basedOn w:val="826"/>
    <w:next w:val="826"/>
    <w:link w:val="1049"/>
    <w:uiPriority w:val="0"/>
    <w:qFormat/>
    <w:pPr>
      <w:jc w:val="center"/>
      <w:keepNext/>
      <w:outlineLvl w:val="0"/>
    </w:pPr>
    <w:rPr>
      <w:rFonts w:ascii="楷体_GB2312" w:hAnsi="楷体_GB2312" w:eastAsia="黑体"/>
      <w:sz w:val="44"/>
      <w:szCs w:val="28"/>
    </w:rPr>
  </w:style>
  <w:style w:type="paragraph" w:styleId="1015" w:customStyle="1">
    <w:name w:val="标题 21"/>
    <w:basedOn w:val="826"/>
    <w:next w:val="1016"/>
    <w:link w:val="10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6" w:customStyle="1">
    <w:name w:val="正文缩进1"/>
    <w:basedOn w:val="826"/>
    <w:link w:val="1055"/>
    <w:uiPriority w:val="0"/>
    <w:qFormat/>
    <w:pPr>
      <w:ind w:firstLine="420"/>
    </w:pPr>
  </w:style>
  <w:style w:type="paragraph" w:styleId="1017" w:customStyle="1">
    <w:name w:val="标题 31"/>
    <w:basedOn w:val="826"/>
    <w:next w:val="1016"/>
    <w:link w:val="1026"/>
    <w:uiPriority w:val="0"/>
    <w:qFormat/>
    <w:pPr>
      <w:keepLines/>
      <w:keepNext/>
      <w:spacing w:before="260" w:after="260" w:line="416" w:lineRule="auto"/>
      <w:outlineLvl w:val="2"/>
    </w:pPr>
    <w:rPr>
      <w:b/>
      <w:bCs/>
      <w:sz w:val="32"/>
      <w:szCs w:val="32"/>
    </w:rPr>
  </w:style>
  <w:style w:type="paragraph" w:styleId="1018" w:customStyle="1">
    <w:name w:val="标题 41"/>
    <w:basedOn w:val="826"/>
    <w:next w:val="1016"/>
    <w:link w:val="1069"/>
    <w:uiPriority w:val="0"/>
    <w:qFormat/>
    <w:pPr>
      <w:keepLines/>
      <w:keepNext/>
      <w:spacing w:before="280" w:after="290" w:line="376" w:lineRule="auto"/>
      <w:outlineLvl w:val="3"/>
    </w:pPr>
    <w:rPr>
      <w:rFonts w:ascii="Arial" w:hAnsi="Arial" w:eastAsia="黑体" w:cs="Arial"/>
      <w:b/>
      <w:bCs/>
      <w:sz w:val="28"/>
      <w:szCs w:val="28"/>
    </w:rPr>
  </w:style>
  <w:style w:type="paragraph" w:styleId="1019" w:customStyle="1">
    <w:name w:val="标题 51"/>
    <w:basedOn w:val="826"/>
    <w:next w:val="1016"/>
    <w:link w:val="1061"/>
    <w:uiPriority w:val="0"/>
    <w:qFormat/>
    <w:pPr>
      <w:keepNext/>
      <w:outlineLvl w:val="4"/>
    </w:pPr>
    <w:rPr>
      <w:rFonts w:ascii="宋体"/>
      <w:color w:val="000000"/>
      <w:sz w:val="28"/>
      <w:szCs w:val="28"/>
    </w:rPr>
  </w:style>
  <w:style w:type="paragraph" w:styleId="1020" w:customStyle="1">
    <w:name w:val="标题 61"/>
    <w:basedOn w:val="826"/>
    <w:next w:val="826"/>
    <w:link w:val="103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21" w:customStyle="1">
    <w:name w:val="标题 71"/>
    <w:basedOn w:val="826"/>
    <w:next w:val="826"/>
    <w:link w:val="1057"/>
    <w:uiPriority w:val="0"/>
    <w:qFormat/>
    <w:pPr>
      <w:numPr>
        <w:ilvl w:val="6"/>
        <w:numId w:val="2"/>
      </w:numPr>
      <w:keepLines/>
      <w:keepNext/>
      <w:spacing w:before="240" w:after="64" w:line="320" w:lineRule="auto"/>
      <w:outlineLvl w:val="6"/>
    </w:pPr>
    <w:rPr>
      <w:b/>
      <w:bCs/>
      <w:sz w:val="24"/>
      <w:szCs w:val="24"/>
    </w:rPr>
  </w:style>
  <w:style w:type="paragraph" w:styleId="1022" w:customStyle="1">
    <w:name w:val="标题 81"/>
    <w:basedOn w:val="826"/>
    <w:next w:val="826"/>
    <w:link w:val="107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23" w:customStyle="1">
    <w:name w:val="标题 91"/>
    <w:basedOn w:val="826"/>
    <w:next w:val="826"/>
    <w:link w:val="1059"/>
    <w:uiPriority w:val="0"/>
    <w:qFormat/>
    <w:pPr>
      <w:numPr>
        <w:ilvl w:val="8"/>
        <w:numId w:val="2"/>
      </w:numPr>
      <w:keepLines/>
      <w:keepNext/>
      <w:spacing w:before="240" w:after="64" w:line="320" w:lineRule="auto"/>
      <w:outlineLvl w:val="8"/>
    </w:pPr>
    <w:rPr>
      <w:rFonts w:ascii="Arial" w:hAnsi="Arial" w:eastAsia="黑体"/>
    </w:rPr>
  </w:style>
  <w:style w:type="character" w:styleId="1024" w:customStyle="1">
    <w:name w:val="默认段落字体1"/>
    <w:link w:val="826"/>
    <w:uiPriority w:val="1"/>
    <w:unhideWhenUsed/>
    <w:qFormat/>
  </w:style>
  <w:style w:type="table" w:styleId="1025" w:customStyle="1">
    <w:name w:val="普通表格1"/>
    <w:uiPriority w:val="99"/>
    <w:unhideWhenUsed/>
    <w:qFormat/>
    <w:tblPr/>
  </w:style>
  <w:style w:type="character" w:styleId="1026" w:customStyle="1">
    <w:name w:val="标题 3 Char"/>
    <w:link w:val="1017"/>
    <w:uiPriority w:val="0"/>
    <w:qFormat/>
    <w:rPr>
      <w:rFonts w:ascii="Times New Roman" w:hAnsi="Times New Roman" w:eastAsia="宋体" w:cs="Times New Roman"/>
      <w:b/>
      <w:bCs/>
      <w:sz w:val="32"/>
      <w:szCs w:val="32"/>
    </w:rPr>
  </w:style>
  <w:style w:type="character" w:styleId="1027" w:customStyle="1">
    <w:name w:val="标题 2 Char"/>
    <w:link w:val="1015"/>
    <w:uiPriority w:val="0"/>
    <w:qFormat/>
    <w:rPr>
      <w:rFonts w:ascii="Arial" w:hAnsi="Arial" w:eastAsia="幼圆" w:cs="Arial"/>
      <w:b/>
      <w:bCs/>
      <w:sz w:val="44"/>
      <w:szCs w:val="44"/>
    </w:rPr>
  </w:style>
  <w:style w:type="character" w:styleId="1028" w:customStyle="1">
    <w:name w:val="批注引用1"/>
    <w:link w:val="826"/>
    <w:uiPriority w:val="0"/>
    <w:semiHidden/>
    <w:qFormat/>
    <w:rPr>
      <w:sz w:val="21"/>
      <w:szCs w:val="21"/>
    </w:rPr>
  </w:style>
  <w:style w:type="character" w:styleId="1029" w:customStyle="1">
    <w:name w:val="纯文本 Char"/>
    <w:link w:val="1030"/>
    <w:uiPriority w:val="0"/>
    <w:qFormat/>
    <w:rPr>
      <w:rFonts w:ascii="宋体" w:hAnsi="Courier New" w:eastAsia="宋体" w:cs="Courier New"/>
      <w:szCs w:val="21"/>
    </w:rPr>
  </w:style>
  <w:style w:type="paragraph" w:styleId="1030" w:customStyle="1">
    <w:name w:val="纯文本1"/>
    <w:basedOn w:val="826"/>
    <w:link w:val="1029"/>
    <w:uiPriority w:val="0"/>
    <w:qFormat/>
    <w:rPr>
      <w:rFonts w:ascii="宋体" w:hAnsi="Courier New" w:cs="Courier New"/>
    </w:rPr>
  </w:style>
  <w:style w:type="character" w:styleId="1031" w:customStyle="1">
    <w:name w:val="文档结构图 Char"/>
    <w:link w:val="1032"/>
    <w:uiPriority w:val="0"/>
    <w:semiHidden/>
    <w:qFormat/>
    <w:rPr>
      <w:rFonts w:ascii="Times New Roman" w:hAnsi="Times New Roman" w:eastAsia="宋体" w:cs="Times New Roman"/>
      <w:szCs w:val="21"/>
      <w:shd w:val="clear" w:color="auto" w:fill="000080"/>
    </w:rPr>
  </w:style>
  <w:style w:type="paragraph" w:styleId="1032" w:customStyle="1">
    <w:name w:val="文档结构图1"/>
    <w:basedOn w:val="826"/>
    <w:link w:val="1031"/>
    <w:uiPriority w:val="0"/>
    <w:semiHidden/>
    <w:qFormat/>
    <w:pPr>
      <w:shd w:val="clear" w:color="auto" w:fill="000080"/>
    </w:pPr>
  </w:style>
  <w:style w:type="character" w:styleId="1033" w:customStyle="1">
    <w:name w:val="要点1"/>
    <w:link w:val="826"/>
    <w:uiPriority w:val="0"/>
    <w:qFormat/>
    <w:rPr>
      <w:b/>
      <w:bCs/>
    </w:rPr>
  </w:style>
  <w:style w:type="character" w:styleId="1034" w:customStyle="1">
    <w:name w:val="页脚 Char"/>
    <w:link w:val="1035"/>
    <w:uiPriority w:val="0"/>
    <w:qFormat/>
    <w:rPr>
      <w:rFonts w:ascii="Times New Roman" w:hAnsi="Times New Roman" w:eastAsia="宋体" w:cs="Times New Roman"/>
      <w:sz w:val="18"/>
      <w:szCs w:val="18"/>
    </w:rPr>
  </w:style>
  <w:style w:type="paragraph" w:styleId="1035" w:customStyle="1">
    <w:name w:val="页脚1"/>
    <w:basedOn w:val="826"/>
    <w:link w:val="1034"/>
    <w:uiPriority w:val="0"/>
    <w:qFormat/>
    <w:pPr>
      <w:jc w:val="left"/>
      <w:tabs>
        <w:tab w:val="center" w:pos="4153" w:leader="none"/>
        <w:tab w:val="right" w:pos="8306" w:leader="none"/>
      </w:tabs>
    </w:pPr>
    <w:rPr>
      <w:sz w:val="18"/>
      <w:szCs w:val="18"/>
    </w:rPr>
  </w:style>
  <w:style w:type="character" w:styleId="1036" w:customStyle="1">
    <w:name w:val="列出段落 Char"/>
    <w:link w:val="1037"/>
    <w:uiPriority w:val="0"/>
    <w:qFormat/>
    <w:rPr>
      <w:rFonts w:ascii="Calibri" w:hAnsi="Calibri"/>
      <w:sz w:val="24"/>
      <w:szCs w:val="24"/>
      <w:lang w:eastAsia="en-US" w:bidi="en-US"/>
    </w:rPr>
  </w:style>
  <w:style w:type="paragraph" w:styleId="1037" w:customStyle="1">
    <w:name w:val="列出段落1"/>
    <w:basedOn w:val="826"/>
    <w:link w:val="1036"/>
    <w:uiPriority w:val="0"/>
    <w:qFormat/>
    <w:pPr>
      <w:contextualSpacing/>
      <w:ind w:left="720"/>
      <w:jc w:val="left"/>
      <w:widowControl/>
    </w:pPr>
    <w:rPr>
      <w:rFonts w:ascii="Calibri" w:hAnsi="Calibri" w:eastAsia="宋体" w:cs="Times New Roman"/>
      <w:sz w:val="24"/>
      <w:szCs w:val="24"/>
      <w:lang w:eastAsia="en-US" w:bidi="en-US"/>
    </w:rPr>
  </w:style>
  <w:style w:type="character" w:styleId="1038" w:customStyle="1">
    <w:name w:val="标题 6 Char"/>
    <w:link w:val="1020"/>
    <w:uiPriority w:val="0"/>
    <w:qFormat/>
    <w:rPr>
      <w:rFonts w:ascii="Arial" w:hAnsi="Arial" w:eastAsia="黑体" w:cs="Times New Roman"/>
      <w:b/>
      <w:bCs/>
      <w:sz w:val="24"/>
      <w:szCs w:val="24"/>
    </w:rPr>
  </w:style>
  <w:style w:type="character" w:styleId="1039" w:customStyle="1">
    <w:name w:val="批注主题 Char"/>
    <w:link w:val="1040"/>
    <w:uiPriority w:val="0"/>
    <w:semiHidden/>
    <w:qFormat/>
    <w:rPr>
      <w:rFonts w:ascii="Times New Roman" w:hAnsi="Times New Roman" w:eastAsia="宋体" w:cs="Times New Roman"/>
      <w:b/>
      <w:bCs/>
      <w:szCs w:val="21"/>
    </w:rPr>
  </w:style>
  <w:style w:type="paragraph" w:styleId="1040" w:customStyle="1">
    <w:name w:val="批注主题1"/>
    <w:basedOn w:val="1041"/>
    <w:next w:val="1041"/>
    <w:link w:val="1039"/>
    <w:uiPriority w:val="0"/>
    <w:semiHidden/>
    <w:qFormat/>
    <w:rPr>
      <w:b/>
      <w:bCs/>
    </w:rPr>
  </w:style>
  <w:style w:type="paragraph" w:styleId="1041" w:customStyle="1">
    <w:name w:val="批注文字1"/>
    <w:basedOn w:val="826"/>
    <w:link w:val="1060"/>
    <w:uiPriority w:val="0"/>
    <w:semiHidden/>
    <w:qFormat/>
    <w:pPr>
      <w:jc w:val="left"/>
    </w:pPr>
  </w:style>
  <w:style w:type="character" w:styleId="1042" w:customStyle="1">
    <w:name w:val="正文文本 2 Char"/>
    <w:link w:val="1043"/>
    <w:uiPriority w:val="0"/>
    <w:qFormat/>
    <w:rPr>
      <w:rFonts w:ascii="楷体_GB2312" w:hAnsi="Times New Roman" w:eastAsia="楷体_GB2312" w:cs="Times New Roman"/>
      <w:sz w:val="28"/>
      <w:szCs w:val="28"/>
    </w:rPr>
  </w:style>
  <w:style w:type="paragraph" w:styleId="1043" w:customStyle="1">
    <w:name w:val="正文文本 21"/>
    <w:basedOn w:val="826"/>
    <w:link w:val="1042"/>
    <w:uiPriority w:val="0"/>
    <w:qFormat/>
    <w:pPr>
      <w:jc w:val="center"/>
      <w:widowControl/>
    </w:pPr>
    <w:rPr>
      <w:rFonts w:ascii="楷体_GB2312" w:eastAsia="楷体_GB2312"/>
      <w:sz w:val="28"/>
      <w:szCs w:val="28"/>
    </w:rPr>
  </w:style>
  <w:style w:type="character" w:styleId="1044" w:customStyle="1">
    <w:name w:val="正文首行缩进 Char"/>
    <w:link w:val="1045"/>
    <w:uiPriority w:val="0"/>
    <w:qFormat/>
    <w:rPr>
      <w:rFonts w:ascii="仿宋_GB2312" w:hAnsi="Times New Roman" w:eastAsia="仿宋_GB2312" w:cs="Times New Roman"/>
      <w:sz w:val="30"/>
      <w:szCs w:val="30"/>
    </w:rPr>
  </w:style>
  <w:style w:type="paragraph" w:styleId="1045" w:customStyle="1">
    <w:name w:val="正文首行缩进1"/>
    <w:basedOn w:val="826"/>
    <w:link w:val="1044"/>
    <w:uiPriority w:val="0"/>
    <w:qFormat/>
    <w:pPr>
      <w:ind w:firstLine="200"/>
      <w:spacing w:line="360" w:lineRule="auto"/>
    </w:pPr>
    <w:rPr>
      <w:rFonts w:ascii="仿宋_GB2312" w:eastAsia="仿宋_GB2312"/>
      <w:sz w:val="30"/>
      <w:szCs w:val="30"/>
    </w:rPr>
  </w:style>
  <w:style w:type="character" w:styleId="1046" w:customStyle="1">
    <w:name w:val="正文首行缩进 2 Char"/>
    <w:link w:val="1047"/>
    <w:uiPriority w:val="0"/>
    <w:qFormat/>
    <w:rPr>
      <w:rFonts w:ascii="宋体" w:hAnsi="宋体" w:eastAsia="宋体" w:cs="Times New Roman"/>
      <w:sz w:val="32"/>
      <w:szCs w:val="20"/>
    </w:rPr>
  </w:style>
  <w:style w:type="paragraph" w:styleId="1047" w:customStyle="1">
    <w:name w:val="正文首行缩进 21"/>
    <w:basedOn w:val="1048"/>
    <w:link w:val="1046"/>
    <w:uiPriority w:val="0"/>
    <w:qFormat/>
    <w:pPr>
      <w:ind w:firstLine="420"/>
      <w:spacing w:line="360" w:lineRule="auto"/>
    </w:pPr>
    <w:rPr>
      <w:rFonts w:ascii="宋体" w:hAnsi="宋体" w:eastAsia="宋体"/>
      <w:sz w:val="21"/>
      <w:szCs w:val="20"/>
    </w:rPr>
  </w:style>
  <w:style w:type="paragraph" w:styleId="1048" w:customStyle="1">
    <w:name w:val="正文文本缩进1"/>
    <w:basedOn w:val="826"/>
    <w:link w:val="1058"/>
    <w:uiPriority w:val="0"/>
    <w:qFormat/>
    <w:pPr>
      <w:ind w:firstLine="645"/>
    </w:pPr>
    <w:rPr>
      <w:rFonts w:ascii="楷体_GB2312" w:eastAsia="楷体_GB2312"/>
      <w:sz w:val="32"/>
      <w:szCs w:val="32"/>
    </w:rPr>
  </w:style>
  <w:style w:type="character" w:styleId="1049" w:customStyle="1">
    <w:name w:val="标题 1 Char"/>
    <w:link w:val="1014"/>
    <w:uiPriority w:val="0"/>
    <w:qFormat/>
    <w:rPr>
      <w:rFonts w:ascii="楷体_GB2312" w:hAnsi="楷体_GB2312" w:eastAsia="黑体" w:cs="Times New Roman"/>
      <w:sz w:val="44"/>
      <w:szCs w:val="28"/>
    </w:rPr>
  </w:style>
  <w:style w:type="character" w:styleId="1050" w:customStyle="1">
    <w:name w:val="已访问的超链接1"/>
    <w:link w:val="826"/>
    <w:uiPriority w:val="0"/>
    <w:qFormat/>
    <w:rPr>
      <w:color w:val="800080"/>
      <w:u w:val="single"/>
    </w:rPr>
  </w:style>
  <w:style w:type="character" w:styleId="1051" w:customStyle="1">
    <w:name w:val="正文文本 3 Char"/>
    <w:link w:val="1052"/>
    <w:uiPriority w:val="0"/>
    <w:qFormat/>
    <w:rPr>
      <w:rFonts w:ascii="仿宋_GB2312" w:hAnsi="Arial" w:eastAsia="仿宋_GB2312" w:cs="Times New Roman"/>
      <w:sz w:val="32"/>
      <w:szCs w:val="32"/>
    </w:rPr>
  </w:style>
  <w:style w:type="paragraph" w:styleId="1052" w:customStyle="1">
    <w:name w:val="正文文本 31"/>
    <w:basedOn w:val="826"/>
    <w:link w:val="1051"/>
    <w:uiPriority w:val="0"/>
    <w:qFormat/>
    <w:rPr>
      <w:rFonts w:ascii="仿宋_GB2312" w:hAnsi="Arial" w:eastAsia="仿宋_GB2312"/>
      <w:sz w:val="32"/>
      <w:szCs w:val="32"/>
    </w:rPr>
  </w:style>
  <w:style w:type="character" w:styleId="1053" w:customStyle="1">
    <w:name w:val="二级目录 Char"/>
    <w:link w:val="1054"/>
    <w:uiPriority w:val="0"/>
    <w:qFormat/>
    <w:rPr>
      <w:b/>
      <w:sz w:val="30"/>
      <w:szCs w:val="28"/>
    </w:rPr>
  </w:style>
  <w:style w:type="paragraph" w:styleId="1054" w:customStyle="1">
    <w:name w:val="二级目录"/>
    <w:next w:val="826"/>
    <w:link w:val="1053"/>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5" w:customStyle="1">
    <w:name w:val="正文缩进 Char"/>
    <w:link w:val="1016"/>
    <w:uiPriority w:val="0"/>
    <w:qFormat/>
    <w:rPr>
      <w:rFonts w:ascii="Times New Roman" w:hAnsi="Times New Roman" w:eastAsia="宋体" w:cs="Times New Roman"/>
      <w:szCs w:val="21"/>
    </w:rPr>
  </w:style>
  <w:style w:type="character" w:styleId="1056" w:customStyle="1">
    <w:name w:val="页码1"/>
    <w:link w:val="826"/>
    <w:uiPriority w:val="0"/>
    <w:qFormat/>
  </w:style>
  <w:style w:type="character" w:styleId="1057" w:customStyle="1">
    <w:name w:val="标题 7 Char"/>
    <w:link w:val="1021"/>
    <w:uiPriority w:val="0"/>
    <w:qFormat/>
    <w:rPr>
      <w:rFonts w:ascii="Times New Roman" w:hAnsi="Times New Roman" w:eastAsia="宋体" w:cs="Times New Roman"/>
      <w:b/>
      <w:bCs/>
      <w:sz w:val="24"/>
      <w:szCs w:val="24"/>
    </w:rPr>
  </w:style>
  <w:style w:type="character" w:styleId="1058" w:customStyle="1">
    <w:name w:val="正文文本缩进 Char"/>
    <w:link w:val="1048"/>
    <w:uiPriority w:val="0"/>
    <w:qFormat/>
    <w:rPr>
      <w:rFonts w:ascii="楷体_GB2312" w:hAnsi="Times New Roman" w:eastAsia="楷体_GB2312" w:cs="Times New Roman"/>
      <w:sz w:val="32"/>
      <w:szCs w:val="32"/>
    </w:rPr>
  </w:style>
  <w:style w:type="character" w:styleId="1059" w:customStyle="1">
    <w:name w:val="标题 9 Char"/>
    <w:link w:val="1023"/>
    <w:uiPriority w:val="0"/>
    <w:qFormat/>
    <w:rPr>
      <w:rFonts w:ascii="Arial" w:hAnsi="Arial" w:eastAsia="黑体" w:cs="Times New Roman"/>
      <w:szCs w:val="21"/>
    </w:rPr>
  </w:style>
  <w:style w:type="character" w:styleId="1060" w:customStyle="1">
    <w:name w:val="批注文字 Char"/>
    <w:link w:val="1041"/>
    <w:uiPriority w:val="0"/>
    <w:semiHidden/>
    <w:qFormat/>
    <w:rPr>
      <w:rFonts w:ascii="Times New Roman" w:hAnsi="Times New Roman" w:eastAsia="宋体" w:cs="Times New Roman"/>
      <w:szCs w:val="21"/>
    </w:rPr>
  </w:style>
  <w:style w:type="character" w:styleId="1061" w:customStyle="1">
    <w:name w:val="标题 5 Char"/>
    <w:link w:val="1019"/>
    <w:uiPriority w:val="0"/>
    <w:qFormat/>
    <w:rPr>
      <w:rFonts w:ascii="宋体" w:hAnsi="Times New Roman" w:eastAsia="宋体" w:cs="Times New Roman"/>
      <w:color w:val="000000"/>
      <w:sz w:val="28"/>
      <w:szCs w:val="28"/>
    </w:rPr>
  </w:style>
  <w:style w:type="character" w:styleId="1062" w:customStyle="1">
    <w:name w:val="正文文本缩进 2 Char"/>
    <w:link w:val="1063"/>
    <w:uiPriority w:val="0"/>
    <w:qFormat/>
    <w:rPr>
      <w:rFonts w:ascii="Arial" w:hAnsi="Arial" w:eastAsia="仿宋_GB2312" w:cs="Arial"/>
      <w:sz w:val="32"/>
      <w:szCs w:val="32"/>
    </w:rPr>
  </w:style>
  <w:style w:type="paragraph" w:styleId="1063" w:customStyle="1">
    <w:name w:val="正文文本缩进 21"/>
    <w:basedOn w:val="826"/>
    <w:link w:val="1062"/>
    <w:uiPriority w:val="0"/>
    <w:qFormat/>
    <w:pPr>
      <w:ind w:left="630" w:firstLine="645"/>
    </w:pPr>
    <w:rPr>
      <w:rFonts w:ascii="Arial" w:hAnsi="Arial" w:eastAsia="仿宋_GB2312" w:cs="Arial"/>
      <w:sz w:val="32"/>
      <w:szCs w:val="32"/>
    </w:rPr>
  </w:style>
  <w:style w:type="character" w:styleId="1064" w:customStyle="1">
    <w:name w:val="日期 Char"/>
    <w:link w:val="1065"/>
    <w:uiPriority w:val="0"/>
    <w:qFormat/>
    <w:rPr>
      <w:rFonts w:ascii="Times New Roman" w:hAnsi="Times New Roman" w:eastAsia="宋体" w:cs="Times New Roman"/>
      <w:sz w:val="24"/>
      <w:szCs w:val="24"/>
    </w:rPr>
  </w:style>
  <w:style w:type="paragraph" w:styleId="1065" w:customStyle="1">
    <w:name w:val="日期1"/>
    <w:basedOn w:val="826"/>
    <w:next w:val="826"/>
    <w:link w:val="1064"/>
    <w:uiPriority w:val="0"/>
    <w:qFormat/>
    <w:rPr>
      <w:sz w:val="24"/>
      <w:szCs w:val="24"/>
    </w:rPr>
  </w:style>
  <w:style w:type="character" w:styleId="1066" w:customStyle="1">
    <w:name w:val="超链接1"/>
    <w:link w:val="826"/>
    <w:uiPriority w:val="0"/>
    <w:qFormat/>
    <w:rPr>
      <w:color w:val="0000ff"/>
      <w:u w:val="single"/>
    </w:rPr>
  </w:style>
  <w:style w:type="character" w:styleId="1067" w:customStyle="1">
    <w:name w:val="批注框文本 Char"/>
    <w:link w:val="1068"/>
    <w:uiPriority w:val="0"/>
    <w:semiHidden/>
    <w:qFormat/>
    <w:rPr>
      <w:rFonts w:ascii="Times New Roman" w:hAnsi="Times New Roman" w:eastAsia="宋体" w:cs="Times New Roman"/>
      <w:sz w:val="18"/>
      <w:szCs w:val="18"/>
    </w:rPr>
  </w:style>
  <w:style w:type="paragraph" w:styleId="1068" w:customStyle="1">
    <w:name w:val="批注框文本1"/>
    <w:basedOn w:val="826"/>
    <w:link w:val="1067"/>
    <w:uiPriority w:val="0"/>
    <w:semiHidden/>
    <w:qFormat/>
    <w:rPr>
      <w:sz w:val="18"/>
      <w:szCs w:val="18"/>
    </w:rPr>
  </w:style>
  <w:style w:type="character" w:styleId="1069" w:customStyle="1">
    <w:name w:val="标题 4 Char"/>
    <w:link w:val="1018"/>
    <w:uiPriority w:val="0"/>
    <w:qFormat/>
    <w:rPr>
      <w:rFonts w:ascii="Arial" w:hAnsi="Arial" w:eastAsia="黑体" w:cs="Arial"/>
      <w:b/>
      <w:bCs/>
      <w:sz w:val="28"/>
      <w:szCs w:val="28"/>
    </w:rPr>
  </w:style>
  <w:style w:type="character" w:styleId="1070" w:customStyle="1">
    <w:name w:val="font5 Char"/>
    <w:link w:val="826"/>
    <w:uiPriority w:val="0"/>
    <w:qFormat/>
    <w:rPr>
      <w:rFonts w:ascii="宋体" w:hAnsi="宋体" w:eastAsia="宋体"/>
      <w:sz w:val="28"/>
      <w:szCs w:val="28"/>
      <w:lang w:val="en-US" w:eastAsia="zh-CN" w:bidi="ar-SA"/>
    </w:rPr>
  </w:style>
  <w:style w:type="character" w:styleId="1071" w:customStyle="1">
    <w:name w:val="页眉 Char"/>
    <w:link w:val="1072"/>
    <w:uiPriority w:val="0"/>
    <w:qFormat/>
    <w:rPr>
      <w:rFonts w:ascii="Times New Roman" w:hAnsi="Times New Roman" w:eastAsia="宋体" w:cs="Times New Roman"/>
      <w:sz w:val="18"/>
      <w:szCs w:val="18"/>
    </w:rPr>
  </w:style>
  <w:style w:type="paragraph" w:styleId="1072" w:customStyle="1">
    <w:name w:val="页眉1"/>
    <w:basedOn w:val="826"/>
    <w:link w:val="1071"/>
    <w:uiPriority w:val="0"/>
    <w:qFormat/>
    <w:pPr>
      <w:jc w:val="center"/>
      <w:tabs>
        <w:tab w:val="center" w:pos="4153" w:leader="none"/>
        <w:tab w:val="right" w:pos="8306" w:leader="none"/>
      </w:tabs>
      <w:pBdr>
        <w:bottom w:val="single" w:color="000000" w:sz="6" w:space="1"/>
      </w:pBdr>
    </w:pPr>
    <w:rPr>
      <w:sz w:val="18"/>
      <w:szCs w:val="18"/>
    </w:rPr>
  </w:style>
  <w:style w:type="character" w:styleId="1073" w:customStyle="1">
    <w:name w:val="正文文本 Char"/>
    <w:link w:val="1074"/>
    <w:uiPriority w:val="0"/>
    <w:qFormat/>
    <w:rPr>
      <w:rFonts w:ascii="楷体_GB2312" w:hAnsi="Arial" w:eastAsia="楷体_GB2312" w:cs="Times New Roman"/>
      <w:sz w:val="28"/>
      <w:szCs w:val="28"/>
    </w:rPr>
  </w:style>
  <w:style w:type="paragraph" w:styleId="1074" w:customStyle="1">
    <w:name w:val="正文文本1"/>
    <w:basedOn w:val="826"/>
    <w:link w:val="1073"/>
    <w:uiPriority w:val="0"/>
    <w:qFormat/>
    <w:rPr>
      <w:rFonts w:ascii="楷体_GB2312" w:hAnsi="Arial" w:eastAsia="楷体_GB2312"/>
      <w:sz w:val="28"/>
      <w:szCs w:val="28"/>
    </w:rPr>
  </w:style>
  <w:style w:type="character" w:styleId="1075" w:customStyle="1">
    <w:name w:val="正文文本缩进 3 Char"/>
    <w:link w:val="1076"/>
    <w:uiPriority w:val="0"/>
    <w:qFormat/>
    <w:rPr>
      <w:rFonts w:ascii="Arial" w:hAnsi="Arial" w:eastAsia="仿宋_GB2312" w:cs="Arial"/>
      <w:color w:val="ffff00"/>
      <w:sz w:val="32"/>
      <w:szCs w:val="32"/>
    </w:rPr>
  </w:style>
  <w:style w:type="paragraph" w:styleId="1076" w:customStyle="1">
    <w:name w:val="正文文本缩进 31"/>
    <w:basedOn w:val="826"/>
    <w:link w:val="1075"/>
    <w:uiPriority w:val="0"/>
    <w:qFormat/>
    <w:pPr>
      <w:ind w:left="645" w:firstLine="645"/>
    </w:pPr>
    <w:rPr>
      <w:rFonts w:ascii="Arial" w:hAnsi="Arial" w:eastAsia="仿宋_GB2312" w:cs="Arial"/>
      <w:color w:val="ffff00"/>
      <w:sz w:val="32"/>
      <w:szCs w:val="32"/>
    </w:rPr>
  </w:style>
  <w:style w:type="character" w:styleId="1077" w:customStyle="1">
    <w:name w:val="标题 8 Char"/>
    <w:link w:val="1022"/>
    <w:uiPriority w:val="0"/>
    <w:qFormat/>
    <w:rPr>
      <w:rFonts w:ascii="Arial" w:hAnsi="Arial" w:eastAsia="黑体" w:cs="Times New Roman"/>
      <w:sz w:val="24"/>
      <w:szCs w:val="24"/>
    </w:rPr>
  </w:style>
  <w:style w:type="paragraph" w:styleId="1078" w:customStyle="1">
    <w:name w:val="xl25"/>
    <w:basedOn w:val="8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customStyle="1">
    <w:name w:val="xl27"/>
    <w:basedOn w:val="8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标题1"/>
    <w:basedOn w:val="826"/>
    <w:next w:val="8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目录 31"/>
    <w:basedOn w:val="826"/>
    <w:next w:val="826"/>
    <w:uiPriority w:val="0"/>
    <w:semiHidden/>
    <w:qFormat/>
    <w:pPr>
      <w:ind w:left="420"/>
      <w:jc w:val="left"/>
    </w:pPr>
    <w:rPr>
      <w:i/>
      <w:iCs/>
      <w:szCs w:val="24"/>
    </w:rPr>
  </w:style>
  <w:style w:type="paragraph" w:styleId="1082" w:customStyle="1">
    <w:name w:val="font6"/>
    <w:basedOn w:val="826"/>
    <w:uiPriority w:val="0"/>
    <w:qFormat/>
    <w:pPr>
      <w:jc w:val="left"/>
      <w:spacing w:before="100" w:beforeAutospacing="1" w:after="100" w:afterAutospacing="1"/>
      <w:widowControl/>
    </w:pPr>
    <w:rPr>
      <w:rFonts w:hint="eastAsia" w:ascii="宋体" w:hAnsi="宋体"/>
      <w:sz w:val="28"/>
      <w:szCs w:val="28"/>
      <w:u w:val="single"/>
    </w:rPr>
  </w:style>
  <w:style w:type="paragraph" w:styleId="1083" w:customStyle="1">
    <w:name w:val="xl30"/>
    <w:basedOn w:val="826"/>
    <w:uiPriority w:val="0"/>
    <w:qFormat/>
    <w:pPr>
      <w:jc w:val="center"/>
      <w:spacing w:before="100" w:beforeAutospacing="1" w:after="100" w:afterAutospacing="1"/>
      <w:widowControl/>
    </w:pPr>
    <w:rPr>
      <w:rFonts w:ascii="宋体" w:hAnsi="宋体"/>
      <w:b/>
      <w:bCs/>
      <w:sz w:val="36"/>
      <w:szCs w:val="36"/>
    </w:rPr>
  </w:style>
  <w:style w:type="paragraph" w:styleId="1084" w:customStyle="1">
    <w:name w:val="font5"/>
    <w:basedOn w:val="826"/>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图标"/>
    <w:basedOn w:val="826"/>
    <w:next w:val="8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6" w:customStyle="1">
    <w:name w:val="列表 31"/>
    <w:basedOn w:val="826"/>
    <w:uiPriority w:val="0"/>
    <w:qFormat/>
    <w:pPr>
      <w:ind w:left="100" w:hanging="200"/>
    </w:pPr>
  </w:style>
  <w:style w:type="paragraph" w:styleId="1087" w:customStyle="1">
    <w:name w:val="列表1"/>
    <w:basedOn w:val="826"/>
    <w:uiPriority w:val="0"/>
    <w:qFormat/>
    <w:pPr>
      <w:ind w:left="200" w:hanging="200"/>
    </w:pPr>
  </w:style>
  <w:style w:type="paragraph" w:styleId="1088" w:customStyle="1">
    <w:name w:val=" Char Char Char Char"/>
    <w:basedOn w:val="1032"/>
    <w:uiPriority w:val="0"/>
    <w:qFormat/>
    <w:pPr>
      <w:spacing w:line="360" w:lineRule="auto"/>
    </w:pPr>
    <w:rPr>
      <w:rFonts w:ascii="Tahoma" w:hAnsi="Tahoma"/>
      <w:sz w:val="24"/>
      <w:szCs w:val="24"/>
    </w:rPr>
  </w:style>
  <w:style w:type="paragraph" w:styleId="1089" w:customStyle="1">
    <w:name w:val="目录 81"/>
    <w:basedOn w:val="826"/>
    <w:next w:val="826"/>
    <w:uiPriority w:val="0"/>
    <w:semiHidden/>
    <w:qFormat/>
    <w:pPr>
      <w:ind w:left="1470"/>
      <w:jc w:val="left"/>
    </w:pPr>
  </w:style>
  <w:style w:type="paragraph" w:styleId="10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1" w:customStyle="1">
    <w:name w:val="列表 21"/>
    <w:basedOn w:val="826"/>
    <w:uiPriority w:val="0"/>
    <w:qFormat/>
    <w:pPr>
      <w:ind w:left="100" w:hanging="200"/>
    </w:pPr>
  </w:style>
  <w:style w:type="paragraph" w:styleId="1092" w:customStyle="1">
    <w:name w:val="xl24"/>
    <w:basedOn w:val="8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3" w:customStyle="1">
    <w:name w:val="目录 51"/>
    <w:basedOn w:val="826"/>
    <w:next w:val="826"/>
    <w:uiPriority w:val="0"/>
    <w:semiHidden/>
    <w:qFormat/>
    <w:pPr>
      <w:ind w:left="840"/>
      <w:jc w:val="left"/>
    </w:pPr>
  </w:style>
  <w:style w:type="paragraph" w:styleId="1094" w:customStyle="1">
    <w:name w:val="普通(网站)1"/>
    <w:basedOn w:val="826"/>
    <w:uiPriority w:val="99"/>
    <w:qFormat/>
    <w:pPr>
      <w:jc w:val="left"/>
      <w:spacing w:before="100" w:beforeAutospacing="1" w:after="100" w:afterAutospacing="1"/>
      <w:widowControl/>
    </w:pPr>
    <w:rPr>
      <w:rFonts w:ascii="宋体" w:hAnsi="宋体" w:cs="宋体"/>
      <w:sz w:val="24"/>
      <w:szCs w:val="24"/>
    </w:rPr>
  </w:style>
  <w:style w:type="paragraph" w:styleId="1095" w:customStyle="1">
    <w:name w:val=" Char Char Char Char Char Char Char Char"/>
    <w:basedOn w:val="826"/>
    <w:uiPriority w:val="0"/>
    <w:qFormat/>
    <w:pPr>
      <w:jc w:val="left"/>
      <w:spacing w:after="160" w:line="240" w:lineRule="exact"/>
      <w:widowControl/>
    </w:pPr>
    <w:rPr>
      <w:rFonts w:ascii="Verdana" w:hAnsi="Verdana"/>
      <w:sz w:val="20"/>
      <w:szCs w:val="20"/>
      <w:lang w:eastAsia="en-US"/>
    </w:rPr>
  </w:style>
  <w:style w:type="paragraph" w:styleId="1096" w:customStyle="1">
    <w:name w:val="font7"/>
    <w:basedOn w:val="826"/>
    <w:uiPriority w:val="0"/>
    <w:qFormat/>
    <w:pPr>
      <w:jc w:val="left"/>
      <w:spacing w:before="100" w:beforeAutospacing="1" w:after="100" w:afterAutospacing="1"/>
      <w:widowControl/>
    </w:pPr>
    <w:rPr>
      <w:rFonts w:hint="eastAsia" w:ascii="宋体" w:hAnsi="宋体"/>
      <w:sz w:val="18"/>
      <w:szCs w:val="18"/>
    </w:rPr>
  </w:style>
  <w:style w:type="paragraph" w:styleId="1097" w:customStyle="1">
    <w:name w:val="索引 11"/>
    <w:basedOn w:val="826"/>
    <w:next w:val="826"/>
    <w:uiPriority w:val="0"/>
    <w:semiHidden/>
    <w:qFormat/>
    <w:pPr>
      <w:spacing w:line="240" w:lineRule="atLeast"/>
    </w:pPr>
    <w:rPr>
      <w:b/>
      <w:bCs/>
    </w:rPr>
  </w:style>
  <w:style w:type="paragraph" w:styleId="1098" w:customStyle="1">
    <w:name w:val="目录 61"/>
    <w:basedOn w:val="826"/>
    <w:next w:val="826"/>
    <w:uiPriority w:val="0"/>
    <w:semiHidden/>
    <w:qFormat/>
    <w:pPr>
      <w:ind w:left="1050"/>
      <w:jc w:val="left"/>
    </w:pPr>
  </w:style>
  <w:style w:type="paragraph" w:styleId="1099" w:customStyle="1">
    <w:name w:val="Char Char Char Char Char Char Char Char"/>
    <w:basedOn w:val="826"/>
    <w:uiPriority w:val="0"/>
    <w:qFormat/>
    <w:pPr>
      <w:jc w:val="left"/>
      <w:spacing w:after="160" w:line="240" w:lineRule="exact"/>
      <w:widowControl/>
    </w:pPr>
    <w:rPr>
      <w:rFonts w:ascii="Verdana" w:hAnsi="Verdana"/>
      <w:sz w:val="20"/>
      <w:szCs w:val="20"/>
      <w:lang w:eastAsia="en-US"/>
    </w:rPr>
  </w:style>
  <w:style w:type="paragraph" w:styleId="1100" w:customStyle="1">
    <w:name w:val="table_lines"/>
    <w:basedOn w:val="826"/>
    <w:uiPriority w:val="0"/>
    <w:qFormat/>
    <w:pPr>
      <w:jc w:val="left"/>
      <w:widowControl/>
    </w:pPr>
    <w:rPr>
      <w:sz w:val="20"/>
      <w:szCs w:val="20"/>
      <w:lang w:val="de-DE" w:eastAsia="de-DE"/>
    </w:rPr>
  </w:style>
  <w:style w:type="paragraph" w:styleId="1101" w:customStyle="1">
    <w:name w:val=" Char"/>
    <w:basedOn w:val="1032"/>
    <w:uiPriority w:val="0"/>
    <w:qFormat/>
    <w:rPr>
      <w:rFonts w:ascii="Tahoma" w:hAnsi="Tahoma"/>
      <w:sz w:val="24"/>
      <w:szCs w:val="24"/>
    </w:rPr>
  </w:style>
  <w:style w:type="paragraph" w:styleId="110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0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4" w:customStyle="1">
    <w:name w:val="图表目录1"/>
    <w:basedOn w:val="826"/>
    <w:next w:val="826"/>
    <w:uiPriority w:val="0"/>
    <w:semiHidden/>
    <w:qFormat/>
    <w:pPr>
      <w:ind w:left="840" w:hanging="420"/>
    </w:pPr>
  </w:style>
  <w:style w:type="paragraph" w:styleId="1105" w:customStyle="1">
    <w:name w:val="Body Text(ch)"/>
    <w:basedOn w:val="826"/>
    <w:next w:val="1074"/>
    <w:uiPriority w:val="0"/>
    <w:qFormat/>
    <w:pPr>
      <w:spacing w:after="120"/>
    </w:pPr>
    <w:rPr>
      <w:rFonts w:ascii="宋体" w:hAnsi="Arial"/>
      <w:bCs/>
      <w:iCs/>
      <w:szCs w:val="24"/>
    </w:rPr>
  </w:style>
  <w:style w:type="paragraph" w:styleId="1106" w:customStyle="1">
    <w:name w:val="目录 91"/>
    <w:basedOn w:val="826"/>
    <w:next w:val="826"/>
    <w:uiPriority w:val="0"/>
    <w:semiHidden/>
    <w:qFormat/>
    <w:pPr>
      <w:ind w:left="1680"/>
      <w:jc w:val="left"/>
    </w:pPr>
  </w:style>
  <w:style w:type="paragraph" w:styleId="1107" w:customStyle="1">
    <w:name w:val="目录 11"/>
    <w:basedOn w:val="826"/>
    <w:next w:val="826"/>
    <w:uiPriority w:val="0"/>
    <w:semiHidden/>
    <w:qFormat/>
    <w:pPr>
      <w:jc w:val="left"/>
      <w:spacing w:before="120" w:after="120" w:line="400" w:lineRule="exact"/>
      <w:tabs>
        <w:tab w:val="right" w:pos="8720" w:leader="dot"/>
      </w:tabs>
    </w:pPr>
    <w:rPr>
      <w:rFonts w:ascii="宋体" w:hAnsi="宋体"/>
      <w:caps/>
      <w:sz w:val="24"/>
      <w:szCs w:val="24"/>
    </w:rPr>
  </w:style>
  <w:style w:type="paragraph" w:styleId="1108" w:customStyle="1">
    <w:name w:val="xl28"/>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9" w:customStyle="1">
    <w:name w:val="目录 21"/>
    <w:basedOn w:val="826"/>
    <w:next w:val="826"/>
    <w:uiPriority w:val="0"/>
    <w:semiHidden/>
    <w:qFormat/>
    <w:pPr>
      <w:ind w:left="210"/>
      <w:jc w:val="left"/>
    </w:pPr>
    <w:rPr>
      <w:smallCaps/>
      <w:szCs w:val="24"/>
    </w:rPr>
  </w:style>
  <w:style w:type="paragraph" w:styleId="1110" w:customStyle="1">
    <w:name w:val="普通 (Web)"/>
    <w:basedOn w:val="826"/>
    <w:uiPriority w:val="0"/>
    <w:qFormat/>
    <w:pPr>
      <w:jc w:val="left"/>
      <w:spacing w:before="100" w:beforeAutospacing="1" w:after="100" w:afterAutospacing="1"/>
      <w:widowControl/>
    </w:pPr>
    <w:rPr>
      <w:rFonts w:ascii="宋体" w:hAnsi="宋体"/>
      <w:sz w:val="24"/>
      <w:szCs w:val="24"/>
    </w:rPr>
  </w:style>
  <w:style w:type="paragraph" w:styleId="1111" w:customStyle="1">
    <w:name w:val="列出段落"/>
    <w:basedOn w:val="826"/>
    <w:uiPriority w:val="0"/>
    <w:qFormat/>
    <w:pPr>
      <w:contextualSpacing/>
      <w:ind w:left="720"/>
      <w:jc w:val="left"/>
      <w:widowControl/>
    </w:pPr>
    <w:rPr>
      <w:rFonts w:ascii="Calibri" w:hAnsi="Calibri"/>
      <w:sz w:val="24"/>
      <w:szCs w:val="24"/>
      <w:lang w:eastAsia="en-US" w:bidi="en-US"/>
    </w:rPr>
  </w:style>
  <w:style w:type="paragraph" w:styleId="1112" w:customStyle="1">
    <w:name w:val="普通正文"/>
    <w:basedOn w:val="826"/>
    <w:uiPriority w:val="0"/>
    <w:qFormat/>
    <w:pPr>
      <w:ind w:firstLine="480"/>
      <w:jc w:val="left"/>
      <w:spacing w:before="120" w:after="120" w:line="360" w:lineRule="auto"/>
    </w:pPr>
    <w:rPr>
      <w:rFonts w:ascii="Arial" w:hAnsi="Arial"/>
      <w:sz w:val="24"/>
      <w:szCs w:val="24"/>
    </w:rPr>
  </w:style>
  <w:style w:type="paragraph" w:styleId="1113" w:customStyle="1">
    <w:name w:val="目录 71"/>
    <w:basedOn w:val="826"/>
    <w:next w:val="826"/>
    <w:uiPriority w:val="0"/>
    <w:semiHidden/>
    <w:qFormat/>
    <w:pPr>
      <w:ind w:left="1260"/>
      <w:jc w:val="left"/>
    </w:pPr>
  </w:style>
  <w:style w:type="paragraph" w:styleId="1114" w:customStyle="1">
    <w:name w:val="目录 41"/>
    <w:basedOn w:val="826"/>
    <w:next w:val="826"/>
    <w:uiPriority w:val="0"/>
    <w:semiHidden/>
    <w:qFormat/>
    <w:pPr>
      <w:ind w:left="630"/>
      <w:jc w:val="left"/>
    </w:pPr>
  </w:style>
  <w:style w:type="paragraph" w:styleId="1115" w:customStyle="1">
    <w:name w:val="xl26"/>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6" w:customStyle="1">
    <w:name w:val="xl29"/>
    <w:basedOn w:val="8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7" w:customStyle="1">
    <w:name w:val="Char"/>
    <w:basedOn w:val="826"/>
    <w:uiPriority w:val="0"/>
    <w:qFormat/>
    <w:pPr>
      <w:ind w:firstLine="200"/>
      <w:tabs>
        <w:tab w:val="left" w:pos="360" w:leader="none"/>
      </w:tabs>
    </w:pPr>
    <w:rPr>
      <w:sz w:val="28"/>
      <w:szCs w:val="30"/>
    </w:rPr>
  </w:style>
  <w:style w:type="paragraph" w:styleId="1118" w:customStyle="1">
    <w:name w:val="4"/>
    <w:basedOn w:val="826"/>
    <w:next w:val="1076"/>
    <w:uiPriority w:val="0"/>
    <w:qFormat/>
    <w:pPr>
      <w:ind w:firstLine="420"/>
      <w:spacing w:line="360" w:lineRule="auto"/>
    </w:pPr>
    <w:rPr>
      <w:color w:val="ff0000"/>
      <w:sz w:val="24"/>
      <w:szCs w:val="24"/>
    </w:rPr>
  </w:style>
  <w:style w:type="paragraph" w:styleId="1119" w:customStyle="1">
    <w:name w:val=" Char Char Char Char Char Char Char Char Char Char"/>
    <w:basedOn w:val="826"/>
    <w:uiPriority w:val="0"/>
    <w:qFormat/>
    <w:pPr>
      <w:spacing w:line="360" w:lineRule="auto"/>
    </w:pPr>
    <w:rPr>
      <w:sz w:val="24"/>
      <w:szCs w:val="20"/>
    </w:rPr>
  </w:style>
  <w:style w:type="paragraph" w:styleId="1120" w:customStyle="1">
    <w:name w:val="样式1"/>
    <w:basedOn w:val="826"/>
    <w:uiPriority w:val="0"/>
    <w:qFormat/>
    <w:pPr>
      <w:numPr>
        <w:ilvl w:val="0"/>
        <w:numId w:val="4"/>
      </w:numPr>
    </w:pPr>
    <w:rPr>
      <w:rFonts w:ascii="宋体" w:hAnsi="宋体"/>
    </w:rPr>
  </w:style>
  <w:style w:type="paragraph" w:styleId="1121" w:customStyle="1">
    <w:name w:val="标题3"/>
    <w:basedOn w:val="826"/>
    <w:next w:val="826"/>
    <w:uiPriority w:val="0"/>
    <w:qFormat/>
    <w:pPr>
      <w:ind w:firstLine="624"/>
      <w:spacing w:line="590" w:lineRule="atLeast"/>
    </w:pPr>
    <w:rPr>
      <w:rFonts w:ascii="方正黑体_GBK" w:eastAsia="方正黑体_GBK"/>
      <w:sz w:val="32"/>
      <w:szCs w:val="32"/>
    </w:rPr>
  </w:style>
  <w:style w:type="paragraph" w:styleId="1122" w:customStyle="1">
    <w:name w:val="Char Char Char Char"/>
    <w:basedOn w:val="1032"/>
    <w:uiPriority w:val="0"/>
    <w:qFormat/>
    <w:pPr>
      <w:spacing w:line="360" w:lineRule="auto"/>
    </w:pPr>
    <w:rPr>
      <w:rFonts w:ascii="Tahoma" w:hAnsi="Tahoma"/>
      <w:sz w:val="24"/>
      <w:szCs w:val="24"/>
    </w:rPr>
  </w:style>
  <w:style w:type="paragraph" w:styleId="1123" w:customStyle="1">
    <w:name w:val="table_1stline"/>
    <w:basedOn w:val="826"/>
    <w:uiPriority w:val="0"/>
    <w:qFormat/>
    <w:pPr>
      <w:jc w:val="left"/>
      <w:spacing w:before="120"/>
      <w:widowControl/>
    </w:pPr>
    <w:rPr>
      <w:bCs/>
      <w:sz w:val="20"/>
      <w:szCs w:val="20"/>
      <w:lang w:val="de-DE" w:eastAsia="de-DE"/>
    </w:rPr>
  </w:style>
  <w:style w:type="table" w:styleId="1124" w:customStyle="1">
    <w:name w:val="网格型1"/>
    <w:basedOn w:val="1025"/>
    <w:uiPriority w:val="0"/>
    <w:qFormat/>
    <w:pPr>
      <w:jc w:val="both"/>
      <w:widowControl w:val="off"/>
    </w:pPr>
    <w:rPr>
      <w:rFonts w:ascii="Times New Roman" w:hAnsi="Times New Roman" w:eastAsia="宋体" w:cs="Times New Roman"/>
      <w:sz w:val="20"/>
      <w:szCs w:val="20"/>
    </w:rPr>
    <w:tblPr/>
  </w:style>
  <w:style w:type="paragraph" w:styleId="1125" w:customStyle="1">
    <w:name w:val="Table Text"/>
    <w:basedOn w:val="826"/>
    <w:uiPriority w:val="0"/>
    <w:semiHidden/>
    <w:qFormat/>
    <w:rPr>
      <w:rFonts w:ascii="宋体" w:hAnsi="宋体" w:cs="宋体"/>
      <w:sz w:val="19"/>
      <w:szCs w:val="19"/>
      <w:lang w:eastAsia="en-US"/>
    </w:rPr>
  </w:style>
  <w:style w:type="table" w:styleId="1126" w:customStyle="1">
    <w:name w:val="Table Normal"/>
    <w:uiPriority w:val="0"/>
    <w:semiHidden/>
    <w:unhideWhenUsed/>
    <w:qFormat/>
    <w:tblPr>
      <w:tblCellMar>
        <w:left w:w="0" w:type="dxa"/>
        <w:top w:w="0" w:type="dxa"/>
        <w:right w:w="0" w:type="dxa"/>
        <w:bottom w:w="0" w:type="dxa"/>
      </w:tblCellMar>
    </w:tblPr>
  </w:style>
  <w:style w:type="paragraph" w:styleId="1127" w:customStyle="1">
    <w:name w:val="一级标题"/>
    <w:uiPriority w:val="0"/>
    <w:qFormat/>
    <w:pPr>
      <w:numPr>
        <w:ilvl w:val="0"/>
        <w:numId w:val="5"/>
      </w:numPr>
      <w:widowControl w:val="off"/>
      <w:outlineLvl w:val="0"/>
    </w:pPr>
    <w:rPr>
      <w:rFonts w:ascii="黑体" w:hAnsi="宋体" w:eastAsia="黑体" w:cs="Times New Roman"/>
      <w:sz w:val="30"/>
      <w:szCs w:val="30"/>
      <w:lang w:val="en-US" w:eastAsia="zh-CN" w:bidi="ar-SA"/>
    </w:rPr>
  </w:style>
  <w:style w:type="paragraph" w:styleId="1128" w:customStyle="1">
    <w:name w:val="二级标题"/>
    <w:uiPriority w:val="0"/>
    <w:qFormat/>
    <w:pPr>
      <w:numPr>
        <w:ilvl w:val="1"/>
        <w:numId w:val="5"/>
      </w:numPr>
      <w:widowControl w:val="off"/>
      <w:outlineLvl w:val="1"/>
    </w:pPr>
    <w:rPr>
      <w:rFonts w:ascii="楷体_GB2312" w:hAnsi="华文楷体" w:eastAsia="楷体_GB2312" w:cs="Times New Roman"/>
      <w:bCs/>
      <w:sz w:val="28"/>
      <w:szCs w:val="28"/>
      <w:lang w:val="en-US" w:eastAsia="zh-CN" w:bidi="ar-SA"/>
    </w:rPr>
  </w:style>
  <w:style w:type="paragraph" w:styleId="1129" w:customStyle="1">
    <w:name w:val="三级标题"/>
    <w:uiPriority w:val="0"/>
    <w:qFormat/>
    <w:pPr>
      <w:numPr>
        <w:ilvl w:val="2"/>
        <w:numId w:val="5"/>
      </w:numPr>
      <w:widowControl w:val="off"/>
      <w:outlineLvl w:val="2"/>
    </w:pPr>
    <w:rPr>
      <w:rFonts w:ascii="仿宋_GB2312" w:hAnsi="仿宋" w:eastAsia="仿宋_GB2312" w:cs="Times New Roman"/>
      <w:b/>
      <w:sz w:val="28"/>
      <w:szCs w:val="28"/>
      <w:lang w:val="en-US" w:eastAsia="zh-CN" w:bidi="ar-SA"/>
    </w:rPr>
  </w:style>
  <w:style w:type="table" w:styleId="1130" w:customStyle="1">
    <w:name w:val="网格型20"/>
    <w:basedOn w:val="83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1" w:customStyle="1">
    <w:name w:val="首行缩进"/>
    <w:basedOn w:val="826"/>
    <w:uiPriority w:val="0"/>
    <w:qFormat/>
    <w:pPr>
      <w:jc w:val="left"/>
      <w:spacing w:line="360" w:lineRule="auto"/>
    </w:pPr>
    <w:rPr>
      <w:rFonts w:ascii="宋体" w:hAnsi="宋体"/>
    </w:rPr>
  </w:style>
  <w:style w:type="character" w:styleId="1132" w:customStyle="1">
    <w:name w:val="font21"/>
    <w:basedOn w:val="836"/>
    <w:uiPriority w:val="0"/>
    <w:qFormat/>
    <w:rPr>
      <w:rFonts w:hint="eastAsia" w:ascii="宋体" w:hAnsi="宋体" w:eastAsia="宋体" w:cs="宋体"/>
      <w:b/>
      <w:bCs/>
      <w:color w:val="000000"/>
      <w:sz w:val="20"/>
      <w:szCs w:val="20"/>
      <w:u w:val="none"/>
    </w:rPr>
  </w:style>
  <w:style w:type="character" w:styleId="1133" w:customStyle="1">
    <w:name w:val="标题 2 字符"/>
    <w:basedOn w:val="836"/>
    <w:link w:val="828"/>
    <w:uiPriority w:val="0"/>
    <w:qFormat/>
    <w:rPr>
      <w:b/>
      <w:bCs/>
      <w:sz w:val="30"/>
      <w:szCs w:val="32"/>
    </w:rPr>
  </w:style>
  <w:style w:type="character" w:styleId="1134" w:customStyle="1">
    <w:name w:val="font01"/>
    <w:link w:val="826"/>
    <w:uiPriority w:val="0"/>
    <w:qFormat/>
    <w:rPr>
      <w:rFonts w:hint="eastAsia" w:ascii="宋体" w:hAnsi="宋体" w:eastAsia="宋体" w:cs="宋体"/>
      <w:color w:val="000000"/>
      <w:sz w:val="22"/>
      <w:szCs w:val="22"/>
      <w:u w:val="none"/>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49</cp:revision>
  <dcterms:created xsi:type="dcterms:W3CDTF">2023-03-16T10:16:00Z</dcterms:created>
  <dcterms:modified xsi:type="dcterms:W3CDTF">2026-02-27T05:51:07Z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F9331A2369B44168927F6BDD596DD32E_13</vt:lpwstr>
  </property>
</Properties>
</file>